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b w:val="0"/>
        </w:rPr>
        <w:id w:val="733584217"/>
        <w:docPartObj>
          <w:docPartGallery w:val="Cover Pages"/>
          <w:docPartUnique/>
        </w:docPartObj>
      </w:sdtPr>
      <w:sdtEndPr>
        <w:rPr>
          <w:szCs w:val="20"/>
        </w:rPr>
      </w:sdtEndPr>
      <w:sdtContent>
        <w:p w14:paraId="36A4FDA4" w14:textId="140B0C30" w:rsidR="00CF5919" w:rsidRPr="00EE0282" w:rsidRDefault="00CF5919" w:rsidP="00CF5919">
          <w:pPr>
            <w:pStyle w:val="Head4"/>
          </w:pPr>
          <w:r w:rsidRPr="00EE0282">
            <w:rPr>
              <w:noProof/>
            </w:rPr>
            <mc:AlternateContent>
              <mc:Choice Requires="wps">
                <w:drawing>
                  <wp:anchor distT="0" distB="0" distL="114300" distR="114300" simplePos="0" relativeHeight="251659264" behindDoc="1" locked="0" layoutInCell="1" allowOverlap="1" wp14:anchorId="65C9A106" wp14:editId="06DF4137">
                    <wp:simplePos x="0" y="0"/>
                    <wp:positionH relativeFrom="column">
                      <wp:posOffset>-1295400</wp:posOffset>
                    </wp:positionH>
                    <wp:positionV relativeFrom="paragraph">
                      <wp:posOffset>-988060</wp:posOffset>
                    </wp:positionV>
                    <wp:extent cx="8077200" cy="11144250"/>
                    <wp:effectExtent l="0" t="0" r="0" b="0"/>
                    <wp:wrapNone/>
                    <wp:docPr id="126"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077200" cy="11144250"/>
                            </a:xfrm>
                            <a:prstGeom prst="rect">
                              <a:avLst/>
                            </a:prstGeom>
                            <a:noFill/>
                            <a:ln>
                              <a:noFill/>
                            </a:ln>
                          </wps:spPr>
                          <wps:style>
                            <a:lnRef idx="0">
                              <a:scrgbClr r="0" g="0" b="0"/>
                            </a:lnRef>
                            <a:fillRef idx="1003">
                              <a:schemeClr val="dk2"/>
                            </a:fillRef>
                            <a:effectRef idx="0">
                              <a:scrgbClr r="0" g="0" b="0"/>
                            </a:effectRef>
                            <a:fontRef idx="major"/>
                          </wps:style>
                          <wps:txbx>
                            <w:txbxContent>
                              <w:p w14:paraId="46D4963C" w14:textId="3E374EC0" w:rsidR="00CF5919" w:rsidRDefault="00CF5919" w:rsidP="00CF5919">
                                <w:pPr>
                                  <w:jc w:val="center"/>
                                  <w:rPr>
                                    <w:noProof/>
                                    <w:lang w:eastAsia="en-GB"/>
                                  </w:rPr>
                                </w:pPr>
                              </w:p>
                              <w:p w14:paraId="64944A78" w14:textId="77777777" w:rsidR="00CF5919" w:rsidRPr="00DE238D" w:rsidRDefault="00CF5919" w:rsidP="00CF5919">
                                <w:pPr>
                                  <w:rPr>
                                    <w:rFonts w:cs="Arial"/>
                                    <w:color w:val="FFFFFF" w:themeColor="background1"/>
                                    <w:sz w:val="72"/>
                                    <w:szCs w:val="72"/>
                                  </w:rPr>
                                </w:pPr>
                              </w:p>
                            </w:txbxContent>
                          </wps:txbx>
                          <wps:bodyPr rot="0" vert="horz" wrap="square" lIns="914400" tIns="1097280" rIns="1097280" bIns="1097280" anchor="b" anchorCtr="0" upright="1">
                            <a:noAutofit/>
                          </wps:bodyPr>
                        </wps:wsp>
                      </a:graphicData>
                    </a:graphic>
                    <wp14:sizeRelH relativeFrom="margin">
                      <wp14:pctWidth>0</wp14:pctWidth>
                    </wp14:sizeRelH>
                    <wp14:sizeRelV relativeFrom="margin">
                      <wp14:pctHeight>0</wp14:pctHeight>
                    </wp14:sizeRelV>
                  </wp:anchor>
                </w:drawing>
              </mc:Choice>
              <mc:Fallback>
                <w:pict>
                  <v:rect w14:anchorId="65C9A106" id="Freeform 10" o:spid="_x0000_s1026" style="position:absolute;left:0;text-align:left;margin-left:-102pt;margin-top:-77.8pt;width:636pt;height:87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" filled="f" stroked="f">
                    <v:textbox inset="1in,86.4pt,86.4pt,86.4pt">
                      <w:txbxContent>
                        <w:p w14:paraId="46D4963C" w14:textId="3E374EC0" w:rsidR="00CF5919" w:rsidRDefault="00CF5919" w:rsidP="00CF5919">
                          <w:pPr>
                            <w:jc w:val="center"/>
                            <w:rPr>
                              <w:noProof/>
                              <w:lang w:eastAsia="en-GB"/>
                            </w:rPr>
                          </w:pPr>
                        </w:p>
                        <w:p w14:paraId="64944A78" w14:textId="77777777" w:rsidR="00CF5919" w:rsidRPr="00DE238D" w:rsidRDefault="00CF5919" w:rsidP="00CF5919">
                          <w:pPr>
                            <w:rPr>
                              <w:rFonts w:cs="Arial"/>
                              <w:color w:val="FFFFFF" w:themeColor="background1"/>
                              <w:sz w:val="72"/>
                              <w:szCs w:val="72"/>
                            </w:rPr>
                          </w:pPr>
                        </w:p>
                      </w:txbxContent>
                    </v:textbox>
                  </v:rect>
                </w:pict>
              </mc:Fallback>
            </mc:AlternateContent>
          </w:r>
        </w:p>
        <w:p w14:paraId="72A33F43" w14:textId="77777777" w:rsidR="00CF5919" w:rsidRPr="00EE0282" w:rsidRDefault="00CF5919" w:rsidP="00CF5919"/>
        <w:p w14:paraId="7BBEE080" w14:textId="77777777" w:rsidR="00CF5919" w:rsidRPr="00EE0282" w:rsidRDefault="00CF5919" w:rsidP="00CF5919"/>
        <w:p w14:paraId="64B795BE" w14:textId="77777777" w:rsidR="00CF5919" w:rsidRPr="00EE0282" w:rsidRDefault="00CF5919" w:rsidP="00CF5919">
          <w:pPr>
            <w:rPr>
              <w:szCs w:val="20"/>
              <w:lang w:eastAsia="en-GB"/>
            </w:rPr>
          </w:pPr>
        </w:p>
        <w:p w14:paraId="71F894FA" w14:textId="77777777" w:rsidR="00CF5919" w:rsidRPr="00EE0282" w:rsidRDefault="00CF5919" w:rsidP="00CF5919">
          <w:pPr>
            <w:rPr>
              <w:szCs w:val="20"/>
              <w:lang w:eastAsia="en-GB"/>
            </w:rPr>
          </w:pPr>
        </w:p>
        <w:p w14:paraId="68783DCB" w14:textId="77777777" w:rsidR="00CF5919" w:rsidRPr="00EE0282" w:rsidRDefault="00CF5919" w:rsidP="00CF5919">
          <w:pPr>
            <w:ind w:left="1440"/>
            <w:rPr>
              <w:b/>
              <w:color w:val="FF0000"/>
              <w:sz w:val="32"/>
              <w:szCs w:val="32"/>
              <w:lang w:eastAsia="en-GB"/>
            </w:rPr>
          </w:pPr>
        </w:p>
        <w:p w14:paraId="67E78210" w14:textId="77777777" w:rsidR="00CF5919" w:rsidRPr="00EE0282" w:rsidRDefault="00CF5919" w:rsidP="00CF5919">
          <w:pPr>
            <w:ind w:left="1440"/>
            <w:rPr>
              <w:b/>
              <w:color w:val="FF0000"/>
              <w:sz w:val="32"/>
              <w:szCs w:val="32"/>
              <w:lang w:eastAsia="en-GB"/>
            </w:rPr>
          </w:pPr>
        </w:p>
        <w:p w14:paraId="3775A08A" w14:textId="6281F9FB" w:rsidR="00CF5919" w:rsidRPr="00EE0282" w:rsidRDefault="00CF5919" w:rsidP="00CF5919">
          <w:pPr>
            <w:ind w:left="1440"/>
            <w:rPr>
              <w:b/>
              <w:color w:val="FF0000"/>
              <w:sz w:val="32"/>
              <w:szCs w:val="32"/>
            </w:rPr>
          </w:pPr>
          <w:r w:rsidRPr="00EE0282">
            <w:rPr>
              <w:noProof/>
            </w:rPr>
            <mc:AlternateContent>
              <mc:Choice Requires="wps">
                <w:drawing>
                  <wp:anchor distT="0" distB="0" distL="114300" distR="114300" simplePos="0" relativeHeight="251665408" behindDoc="0" locked="0" layoutInCell="1" allowOverlap="1" wp14:anchorId="1FAD45AD" wp14:editId="2F5FFD68">
                    <wp:simplePos x="0" y="0"/>
                    <wp:positionH relativeFrom="column">
                      <wp:posOffset>-942975</wp:posOffset>
                    </wp:positionH>
                    <wp:positionV relativeFrom="paragraph">
                      <wp:posOffset>235585</wp:posOffset>
                    </wp:positionV>
                    <wp:extent cx="3277235" cy="294640"/>
                    <wp:effectExtent l="0" t="0" r="0" b="0"/>
                    <wp:wrapNone/>
                    <wp:docPr id="19" name="Zone de texte 9"/>
                    <wp:cNvGraphicFramePr/>
                    <a:graphic xmlns:a="http://schemas.openxmlformats.org/drawingml/2006/main">
                      <a:graphicData uri="http://schemas.microsoft.com/office/word/2010/wordprocessingShape">
                        <wps:wsp>
                          <wps:cNvSpPr txBox="1"/>
                          <wps:spPr>
                            <a:xfrm>
                              <a:off x="0" y="0"/>
                              <a:ext cx="3277235" cy="294640"/>
                            </a:xfrm>
                            <a:prstGeom prst="rect">
                              <a:avLst/>
                            </a:prstGeom>
                            <a:solidFill>
                              <a:schemeClr val="tx1"/>
                            </a:solidFill>
                            <a:ln w="6350">
                              <a:noFill/>
                            </a:ln>
                          </wps:spPr>
                          <wps:txbx>
                            <w:txbxContent>
                              <w:p w14:paraId="7975AF03" w14:textId="77777777" w:rsidR="00CF5919" w:rsidRPr="00286A97" w:rsidRDefault="00CF5919" w:rsidP="00CF5919">
                                <w:pPr>
                                  <w:jc w:val="center"/>
                                  <w:rPr>
                                    <w:rFonts w:ascii="Arial Black" w:hAnsi="Arial Black"/>
                                    <w:b/>
                                  </w:rPr>
                                </w:pPr>
                                <w:r>
                                  <w:rPr>
                                    <w:rFonts w:ascii="Arial Black" w:hAnsi="Arial Black"/>
                                    <w:b/>
                                  </w:rPr>
                                  <w:t>PRITUŽBENI MEHANIZAM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AD45AD" id="_x0000_t202" coordsize="21600,21600" o:spt="202" path="m,l,21600r21600,l21600,xe">
                    <v:stroke joinstyle="miter"/>
                    <v:path gradientshapeok="t" o:connecttype="rect"/>
                  </v:shapetype>
                  <v:shape id="Zone de texte 9" o:spid="_x0000_s1027" type="#_x0000_t202" style="position:absolute;left:0;text-align:left;margin-left:-74.25pt;margin-top:18.55pt;width:258.05pt;height:23.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" fillcolor="black [3213]" stroked="f" strokeweight=".5pt">
                    <v:textbox>
                      <w:txbxContent>
                        <w:p w14:paraId="7975AF03" w14:textId="77777777" w:rsidR="00CF5919" w:rsidRPr="00286A97" w:rsidRDefault="00CF5919" w:rsidP="00CF5919">
                          <w:pPr>
                            <w:jc w:val="center"/>
                            <w:rPr>
                              <w:rFonts w:ascii="Arial Black" w:hAnsi="Arial Black"/>
                              <w:b/>
                            </w:rPr>
                          </w:pPr>
                          <w:r>
                            <w:rPr>
                              <w:rFonts w:ascii="Arial Black" w:hAnsi="Arial Black"/>
                              <w:b/>
                            </w:rPr>
                            <w:t>PRITUŽBENI MEHANIZAM</w:t>
                          </w:r>
                        </w:p>
                      </w:txbxContent>
                    </v:textbox>
                  </v:shape>
                </w:pict>
              </mc:Fallback>
            </mc:AlternateContent>
          </w:r>
        </w:p>
        <w:p w14:paraId="369CAA38" w14:textId="77777777" w:rsidR="00CF5919" w:rsidRPr="00EE0282" w:rsidRDefault="00CF5919" w:rsidP="00CF5919">
          <w:pPr>
            <w:ind w:left="1440"/>
            <w:rPr>
              <w:b/>
              <w:color w:val="FF0000"/>
              <w:sz w:val="32"/>
              <w:szCs w:val="32"/>
              <w:lang w:eastAsia="en-GB"/>
            </w:rPr>
          </w:pPr>
        </w:p>
        <w:p w14:paraId="333B0940" w14:textId="77777777" w:rsidR="00CF5919" w:rsidRPr="00EE0282" w:rsidRDefault="00CF5919" w:rsidP="00CF5919">
          <w:pPr>
            <w:ind w:left="1440"/>
            <w:rPr>
              <w:b/>
              <w:color w:val="FF0000"/>
              <w:sz w:val="32"/>
              <w:szCs w:val="32"/>
              <w:lang w:eastAsia="en-GB"/>
            </w:rPr>
          </w:pPr>
        </w:p>
        <w:p w14:paraId="7ADEAD18" w14:textId="7E65056D" w:rsidR="00CF5919" w:rsidRPr="00EE0282" w:rsidRDefault="00CF5919" w:rsidP="00CF5919">
          <w:pPr>
            <w:pStyle w:val="Complaintnumber"/>
            <w:ind w:right="-875"/>
          </w:pPr>
          <w:r w:rsidRPr="00EE0282">
            <w:t>SG/E/2024/25</w:t>
          </w:r>
        </w:p>
        <w:p w14:paraId="4BA3718C" w14:textId="77777777" w:rsidR="00CF5919" w:rsidRPr="00EE0282" w:rsidRDefault="00CF5919" w:rsidP="00CF5919">
          <w:pPr>
            <w:ind w:right="-875"/>
            <w:jc w:val="right"/>
            <w:rPr>
              <w:rFonts w:cs="Arial"/>
              <w:color w:val="FFFFFF" w:themeColor="background1"/>
              <w:sz w:val="22"/>
              <w:lang w:eastAsia="en-GB"/>
            </w:rPr>
          </w:pPr>
        </w:p>
        <w:p w14:paraId="5847DD34" w14:textId="4F5E7DA9" w:rsidR="00CF5919" w:rsidRPr="00EE0282" w:rsidRDefault="001E213A" w:rsidP="00CF5919">
          <w:pPr>
            <w:pStyle w:val="Objectofthecomplaint"/>
            <w:ind w:right="-875"/>
          </w:pPr>
          <w:r w:rsidRPr="00EE0282">
            <w:t>Vjetroelektrana Poklečani</w:t>
          </w:r>
        </w:p>
        <w:p w14:paraId="57FDE975" w14:textId="4FB5D35C" w:rsidR="00CF5919" w:rsidRPr="00EE0282" w:rsidRDefault="00CF5919" w:rsidP="00CF5919">
          <w:pPr>
            <w:pStyle w:val="Country"/>
            <w:ind w:right="-875"/>
          </w:pPr>
          <w:r w:rsidRPr="00EE0282">
            <w:t>(Bosna i Hercegovina)</w:t>
          </w:r>
        </w:p>
        <w:p w14:paraId="42F217FA" w14:textId="77777777" w:rsidR="00CF5919" w:rsidRPr="00EE0282" w:rsidRDefault="00CF5919" w:rsidP="00CF5919">
          <w:pPr>
            <w:ind w:right="-875"/>
            <w:jc w:val="right"/>
            <w:rPr>
              <w:caps/>
              <w:sz w:val="22"/>
            </w:rPr>
          </w:pPr>
        </w:p>
        <w:p w14:paraId="5C8EAFEE" w14:textId="77777777" w:rsidR="00CF5919" w:rsidRPr="00EE0282" w:rsidRDefault="00CF5919" w:rsidP="00CF5919">
          <w:pPr>
            <w:ind w:right="-875"/>
            <w:jc w:val="right"/>
            <w:rPr>
              <w:caps/>
              <w:sz w:val="40"/>
              <w:szCs w:val="40"/>
            </w:rPr>
          </w:pPr>
          <w:r w:rsidRPr="00EE0282">
            <w:rPr>
              <w:caps/>
              <w:sz w:val="40"/>
            </w:rPr>
            <w:t>IZVJEŠĆE o početnoj ocjeni</w:t>
          </w:r>
        </w:p>
        <w:p w14:paraId="69001CB1" w14:textId="77777777" w:rsidR="00CF5919" w:rsidRPr="00EE0282" w:rsidRDefault="00CF5919" w:rsidP="00CF5919">
          <w:pPr>
            <w:ind w:right="-875"/>
            <w:jc w:val="right"/>
            <w:rPr>
              <w:caps/>
              <w:sz w:val="40"/>
              <w:szCs w:val="40"/>
            </w:rPr>
          </w:pPr>
        </w:p>
        <w:p w14:paraId="4459AD55" w14:textId="7156D2AA" w:rsidR="00CF5919" w:rsidRPr="00EE0282" w:rsidRDefault="00926BAD" w:rsidP="00CF5919">
          <w:pPr>
            <w:ind w:right="-875"/>
            <w:jc w:val="right"/>
            <w:rPr>
              <w:caps/>
              <w:sz w:val="40"/>
              <w:szCs w:val="40"/>
            </w:rPr>
          </w:pPr>
          <w:r w:rsidRPr="00EE0282">
            <w:rPr>
              <w:caps/>
              <w:sz w:val="40"/>
            </w:rPr>
            <w:t>19. studenog 2024.</w:t>
          </w:r>
        </w:p>
        <w:p w14:paraId="3F5B7975" w14:textId="77777777" w:rsidR="00CF5919" w:rsidRPr="00EE0282" w:rsidRDefault="00CF5919" w:rsidP="00CF5919">
          <w:pPr>
            <w:ind w:left="1440" w:right="-875"/>
            <w:rPr>
              <w:b/>
              <w:color w:val="FF0000"/>
              <w:sz w:val="32"/>
              <w:szCs w:val="32"/>
              <w:lang w:eastAsia="en-GB"/>
            </w:rPr>
          </w:pPr>
        </w:p>
        <w:p w14:paraId="334F66B4" w14:textId="77777777" w:rsidR="00CF5919" w:rsidRPr="00EE0282" w:rsidRDefault="00CF5919" w:rsidP="00CF5919">
          <w:pPr>
            <w:tabs>
              <w:tab w:val="left" w:pos="6855"/>
            </w:tabs>
            <w:ind w:left="1440"/>
            <w:rPr>
              <w:b/>
              <w:color w:val="FF0000"/>
              <w:sz w:val="32"/>
              <w:szCs w:val="32"/>
              <w:lang w:eastAsia="en-GB"/>
            </w:rPr>
          </w:pPr>
        </w:p>
        <w:p w14:paraId="0823E222" w14:textId="77777777" w:rsidR="00CF5919" w:rsidRPr="00EE0282" w:rsidRDefault="00CF5919" w:rsidP="00CF5919">
          <w:pPr>
            <w:ind w:left="1440"/>
            <w:rPr>
              <w:b/>
              <w:color w:val="FF0000"/>
              <w:sz w:val="32"/>
              <w:szCs w:val="32"/>
              <w:lang w:eastAsia="en-GB"/>
            </w:rPr>
          </w:pPr>
        </w:p>
        <w:p w14:paraId="63A6E48D" w14:textId="77777777" w:rsidR="00CF5919" w:rsidRPr="00EE0282" w:rsidRDefault="00CF5919" w:rsidP="00CF5919">
          <w:pPr>
            <w:ind w:left="1440"/>
            <w:rPr>
              <w:b/>
              <w:color w:val="FF0000"/>
              <w:sz w:val="32"/>
              <w:szCs w:val="32"/>
              <w:lang w:eastAsia="en-GB"/>
            </w:rPr>
          </w:pPr>
        </w:p>
        <w:p w14:paraId="149AE9E4" w14:textId="77777777" w:rsidR="00CF5919" w:rsidRPr="00EE0282" w:rsidRDefault="00CF5919" w:rsidP="00CF5919">
          <w:pPr>
            <w:ind w:left="1440"/>
            <w:rPr>
              <w:b/>
              <w:color w:val="FF0000"/>
              <w:sz w:val="32"/>
              <w:szCs w:val="32"/>
              <w:lang w:eastAsia="en-GB"/>
            </w:rPr>
          </w:pPr>
        </w:p>
        <w:p w14:paraId="160B7C30" w14:textId="77777777" w:rsidR="00CF5919" w:rsidRPr="00EE0282" w:rsidRDefault="00CF5919" w:rsidP="00CF5919">
          <w:pPr>
            <w:ind w:left="1440"/>
            <w:rPr>
              <w:b/>
              <w:color w:val="FF0000"/>
              <w:sz w:val="32"/>
              <w:szCs w:val="32"/>
              <w:lang w:eastAsia="en-GB"/>
            </w:rPr>
          </w:pPr>
        </w:p>
        <w:p w14:paraId="51A8054B" w14:textId="77777777" w:rsidR="00CF5919" w:rsidRPr="00EE0282" w:rsidRDefault="00CF5919" w:rsidP="00CF5919">
          <w:pPr>
            <w:ind w:left="1440"/>
            <w:rPr>
              <w:b/>
              <w:color w:val="FF0000"/>
              <w:sz w:val="32"/>
              <w:szCs w:val="32"/>
              <w:lang w:eastAsia="en-GB"/>
            </w:rPr>
          </w:pPr>
        </w:p>
        <w:p w14:paraId="35DFEF81" w14:textId="77777777" w:rsidR="00CF5919" w:rsidRPr="00EE0282" w:rsidRDefault="00CF5919" w:rsidP="00CF5919">
          <w:pPr>
            <w:ind w:left="1440"/>
            <w:rPr>
              <w:b/>
              <w:color w:val="FF0000"/>
              <w:sz w:val="32"/>
              <w:szCs w:val="32"/>
              <w:lang w:eastAsia="en-GB"/>
            </w:rPr>
          </w:pPr>
        </w:p>
        <w:p w14:paraId="6AF3F8DC" w14:textId="77777777" w:rsidR="00CF5919" w:rsidRPr="00EE0282" w:rsidRDefault="00CF5919" w:rsidP="00CF5919">
          <w:pPr>
            <w:ind w:left="1440"/>
            <w:rPr>
              <w:b/>
              <w:color w:val="FF0000"/>
              <w:sz w:val="32"/>
              <w:szCs w:val="32"/>
              <w:lang w:eastAsia="en-GB"/>
            </w:rPr>
          </w:pPr>
        </w:p>
        <w:p w14:paraId="2C9EF753" w14:textId="77777777" w:rsidR="00CF5919" w:rsidRPr="00EE0282" w:rsidRDefault="00CF5919" w:rsidP="00CF5919">
          <w:pPr>
            <w:ind w:left="1440"/>
            <w:rPr>
              <w:b/>
              <w:color w:val="FF0000"/>
              <w:sz w:val="32"/>
              <w:szCs w:val="32"/>
              <w:lang w:eastAsia="en-GB"/>
            </w:rPr>
          </w:pPr>
        </w:p>
        <w:p w14:paraId="6982F81A" w14:textId="77777777" w:rsidR="00CF5919" w:rsidRPr="00EE0282" w:rsidRDefault="00CF5919" w:rsidP="00CF5919">
          <w:pPr>
            <w:ind w:left="1440"/>
            <w:rPr>
              <w:b/>
              <w:color w:val="FF0000"/>
              <w:sz w:val="32"/>
              <w:szCs w:val="32"/>
              <w:lang w:eastAsia="en-GB"/>
            </w:rPr>
          </w:pPr>
        </w:p>
        <w:p w14:paraId="6074EC30" w14:textId="77777777" w:rsidR="00CF5919" w:rsidRPr="00EE0282" w:rsidRDefault="00CF5919" w:rsidP="00CF5919">
          <w:pPr>
            <w:ind w:left="1440"/>
            <w:rPr>
              <w:b/>
              <w:color w:val="FF0000"/>
              <w:sz w:val="32"/>
              <w:szCs w:val="32"/>
              <w:lang w:eastAsia="en-GB"/>
            </w:rPr>
          </w:pPr>
        </w:p>
        <w:p w14:paraId="0095D91D" w14:textId="77777777" w:rsidR="00CF5919" w:rsidRPr="00EE0282" w:rsidRDefault="00CF5919" w:rsidP="00CF5919">
          <w:pPr>
            <w:ind w:left="1440"/>
            <w:rPr>
              <w:b/>
              <w:color w:val="FF0000"/>
              <w:sz w:val="32"/>
              <w:szCs w:val="32"/>
              <w:lang w:eastAsia="en-GB"/>
            </w:rPr>
          </w:pPr>
        </w:p>
        <w:p w14:paraId="0FB6E1B0" w14:textId="77777777" w:rsidR="00CF5919" w:rsidRPr="00EE0282" w:rsidRDefault="00CF5919" w:rsidP="00CF5919">
          <w:pPr>
            <w:ind w:left="1440"/>
            <w:jc w:val="right"/>
            <w:rPr>
              <w:szCs w:val="20"/>
            </w:rPr>
          </w:pPr>
          <w:r w:rsidRPr="00EE0282">
            <w:rPr>
              <w:noProof/>
            </w:rPr>
            <w:drawing>
              <wp:inline distT="0" distB="0" distL="0" distR="0" wp14:anchorId="7C27F470" wp14:editId="63B0563E">
                <wp:extent cx="1516701" cy="7524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8" cstate="print">
                          <a:extLst>
                            <a:ext uri="{28A0092B-C50C-407E-A947-70E740481C1C}">
                              <a14:useLocalDpi xmlns:a14="http://schemas.microsoft.com/office/drawing/2010/main" val="0"/>
                            </a:ext>
                          </a:extLst>
                        </a:blip>
                        <a:srcRect l="13199" t="13301" r="16818" b="16715"/>
                        <a:stretch/>
                      </pic:blipFill>
                      <pic:spPr>
                        <a:xfrm>
                          <a:off x="0" y="0"/>
                          <a:ext cx="1524995" cy="756590"/>
                        </a:xfrm>
                        <a:prstGeom prst="rect">
                          <a:avLst/>
                        </a:prstGeom>
                      </pic:spPr>
                    </pic:pic>
                  </a:graphicData>
                </a:graphic>
              </wp:inline>
            </w:drawing>
          </w:r>
          <w:r w:rsidRPr="00EE0282">
            <w:br w:type="textWrapping" w:clear="all"/>
          </w:r>
          <w:r w:rsidRPr="00EE0282">
            <w:br w:type="page"/>
          </w:r>
        </w:p>
      </w:sdtContent>
    </w:sdt>
    <w:p w14:paraId="75FCE099" w14:textId="2F9EAE41" w:rsidR="00CF5919" w:rsidRPr="00EE0282" w:rsidRDefault="00CF5919" w:rsidP="00CF5919">
      <w:pPr>
        <w:rPr>
          <w:rFonts w:cs="Arial"/>
          <w:szCs w:val="20"/>
        </w:rPr>
      </w:pPr>
      <w:r w:rsidRPr="00EE0282">
        <w:rPr>
          <w:noProof/>
        </w:rPr>
        <w:lastRenderedPageBreak/>
        <w:drawing>
          <wp:inline distT="0" distB="0" distL="0" distR="0" wp14:anchorId="4204CDA6" wp14:editId="758FCB47">
            <wp:extent cx="905650" cy="723890"/>
            <wp:effectExtent l="0" t="0" r="0" b="635"/>
            <wp:docPr id="1" name="Picture 1" descr="C:\Users\beregoia\Downloads\logo CM high resolu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eregoia\Downloads\logo CM high resolutio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9279" cy="766756"/>
                    </a:xfrm>
                    <a:prstGeom prst="rect">
                      <a:avLst/>
                    </a:prstGeom>
                    <a:noFill/>
                    <a:ln>
                      <a:noFill/>
                    </a:ln>
                  </pic:spPr>
                </pic:pic>
              </a:graphicData>
            </a:graphic>
          </wp:inline>
        </w:drawing>
      </w:r>
    </w:p>
    <w:p w14:paraId="014133C0" w14:textId="77777777" w:rsidR="00CF5919" w:rsidRPr="00EE0282" w:rsidRDefault="00CF5919" w:rsidP="00CF5919">
      <w:pPr>
        <w:rPr>
          <w:rFonts w:cs="Arial"/>
          <w:szCs w:val="20"/>
        </w:rPr>
      </w:pPr>
    </w:p>
    <w:bookmarkStart w:id="0" w:name="Text59"/>
    <w:bookmarkEnd w:id="0"/>
    <w:p w14:paraId="3D6B06AC" w14:textId="4A4E0DA5" w:rsidR="00CF5919" w:rsidRPr="00EE0282" w:rsidRDefault="00CF5919" w:rsidP="00CF5919">
      <w:pPr>
        <w:rPr>
          <w:rFonts w:cs="Arial"/>
          <w:sz w:val="40"/>
          <w:szCs w:val="40"/>
        </w:rPr>
      </w:pPr>
      <w:r w:rsidRPr="00EE0282">
        <w:rPr>
          <w:rFonts w:cs="Arial"/>
          <w:sz w:val="40"/>
        </w:rPr>
        <w:fldChar w:fldCharType="begin"/>
      </w:r>
      <w:r w:rsidRPr="00EE0282">
        <w:rPr>
          <w:rFonts w:cs="Arial"/>
          <w:sz w:val="40"/>
        </w:rPr>
        <w:instrText xml:space="preserve"> STYLEREF  "Complaint number"  \* MERGEFORMAT </w:instrText>
      </w:r>
      <w:r w:rsidRPr="00EE0282">
        <w:rPr>
          <w:rFonts w:cs="Arial"/>
          <w:sz w:val="40"/>
        </w:rPr>
        <w:fldChar w:fldCharType="separate"/>
      </w:r>
      <w:r w:rsidR="0019408C">
        <w:rPr>
          <w:rFonts w:cs="Arial"/>
          <w:noProof/>
          <w:sz w:val="40"/>
        </w:rPr>
        <w:t>SG/E/2024/25</w:t>
      </w:r>
      <w:r w:rsidRPr="00EE0282">
        <w:rPr>
          <w:rFonts w:cs="Arial"/>
          <w:sz w:val="40"/>
        </w:rPr>
        <w:fldChar w:fldCharType="end"/>
      </w:r>
    </w:p>
    <w:p w14:paraId="4DEBB79F" w14:textId="33CBECF2" w:rsidR="00CF5919" w:rsidRPr="00EE0282" w:rsidRDefault="00CF5919" w:rsidP="00CF5919">
      <w:pPr>
        <w:rPr>
          <w:rFonts w:cs="Arial"/>
          <w:sz w:val="40"/>
          <w:szCs w:val="40"/>
        </w:rPr>
      </w:pPr>
      <w:r w:rsidRPr="00EE0282">
        <w:rPr>
          <w:rFonts w:cs="Arial"/>
          <w:sz w:val="40"/>
        </w:rPr>
        <w:fldChar w:fldCharType="begin"/>
      </w:r>
      <w:r w:rsidRPr="00EE0282">
        <w:rPr>
          <w:rFonts w:cs="Arial"/>
          <w:sz w:val="40"/>
        </w:rPr>
        <w:instrText xml:space="preserve"> STYLEREF  "Object of the complaint"  \* MERGEFORMAT </w:instrText>
      </w:r>
      <w:r w:rsidRPr="00EE0282">
        <w:rPr>
          <w:rFonts w:cs="Arial"/>
          <w:sz w:val="40"/>
        </w:rPr>
        <w:fldChar w:fldCharType="separate"/>
      </w:r>
      <w:r w:rsidR="0019408C">
        <w:rPr>
          <w:rFonts w:cs="Arial"/>
          <w:noProof/>
          <w:sz w:val="40"/>
        </w:rPr>
        <w:t>Vjetroelektrana Poklečani</w:t>
      </w:r>
      <w:r w:rsidRPr="00EE0282">
        <w:rPr>
          <w:rFonts w:cs="Arial"/>
          <w:sz w:val="40"/>
        </w:rPr>
        <w:fldChar w:fldCharType="end"/>
      </w:r>
      <w:r w:rsidRPr="00EE0282">
        <w:rPr>
          <w:sz w:val="40"/>
        </w:rPr>
        <w:t xml:space="preserve"> </w:t>
      </w:r>
      <w:r w:rsidRPr="00EE0282">
        <w:rPr>
          <w:rFonts w:cs="Arial"/>
          <w:sz w:val="40"/>
        </w:rPr>
        <w:fldChar w:fldCharType="begin"/>
      </w:r>
      <w:r w:rsidRPr="00EE0282">
        <w:rPr>
          <w:rFonts w:cs="Arial"/>
          <w:sz w:val="40"/>
        </w:rPr>
        <w:instrText xml:space="preserve"> STYLEREF  Country  \* MERGEFORMAT </w:instrText>
      </w:r>
      <w:r w:rsidRPr="00EE0282">
        <w:rPr>
          <w:rFonts w:cs="Arial"/>
          <w:sz w:val="40"/>
        </w:rPr>
        <w:fldChar w:fldCharType="separate"/>
      </w:r>
      <w:r w:rsidR="0019408C">
        <w:rPr>
          <w:rFonts w:cs="Arial"/>
          <w:noProof/>
          <w:sz w:val="40"/>
        </w:rPr>
        <w:t>(Bosna i Hercegovina)</w:t>
      </w:r>
      <w:r w:rsidRPr="00EE0282">
        <w:rPr>
          <w:rFonts w:cs="Arial"/>
          <w:sz w:val="40"/>
        </w:rPr>
        <w:fldChar w:fldCharType="end"/>
      </w:r>
      <w:r w:rsidRPr="00EE0282">
        <w:t xml:space="preserve"> </w:t>
      </w:r>
    </w:p>
    <w:p w14:paraId="66F02A79" w14:textId="77777777" w:rsidR="00CF5919" w:rsidRPr="00EE0282" w:rsidRDefault="00CF5919" w:rsidP="00CF5919">
      <w:pPr>
        <w:rPr>
          <w:rFonts w:cs="Arial"/>
          <w:sz w:val="40"/>
          <w:szCs w:val="40"/>
        </w:rPr>
      </w:pPr>
      <w:r w:rsidRPr="00EE0282">
        <w:rPr>
          <w:sz w:val="40"/>
        </w:rPr>
        <w:t>Izvješće o početnoj ocjeni</w:t>
      </w:r>
    </w:p>
    <w:p w14:paraId="269A4A63" w14:textId="77777777" w:rsidR="00CF5919" w:rsidRPr="00EE0282" w:rsidRDefault="00CF5919" w:rsidP="00CF5919"/>
    <w:p w14:paraId="0824770F" w14:textId="77777777" w:rsidR="00CF5919" w:rsidRPr="00EE0282" w:rsidRDefault="00CF5919" w:rsidP="00CF5919"/>
    <w:p w14:paraId="79F82BAD" w14:textId="77777777" w:rsidR="00CF5919" w:rsidRPr="00EE0282" w:rsidRDefault="00CF5919" w:rsidP="00CF5919"/>
    <w:p w14:paraId="40B072A6" w14:textId="77777777" w:rsidR="00CF5919" w:rsidRPr="00EE0282" w:rsidRDefault="00CF5919" w:rsidP="00CF5919"/>
    <w:p w14:paraId="4C2B2C3C" w14:textId="77777777" w:rsidR="00CF5919" w:rsidRPr="00EE0282" w:rsidRDefault="00CF5919" w:rsidP="00CF5919"/>
    <w:p w14:paraId="2F4CE326" w14:textId="24ACF7F0" w:rsidR="00CF5919" w:rsidRPr="00EE0282" w:rsidRDefault="00CF5919" w:rsidP="00CF5919">
      <w:pPr>
        <w:rPr>
          <w:u w:color="000000"/>
        </w:rPr>
      </w:pPr>
    </w:p>
    <w:p w14:paraId="33B2EB1E" w14:textId="77777777" w:rsidR="00CF5919" w:rsidRPr="00E20A78" w:rsidRDefault="00CF5919" w:rsidP="00CF5919"/>
    <w:p w14:paraId="71F2AE38" w14:textId="77777777" w:rsidR="00CF5919" w:rsidRPr="00E20A78" w:rsidRDefault="00CF5919" w:rsidP="00CF5919"/>
    <w:p w14:paraId="06128FC3" w14:textId="77777777" w:rsidR="00CF5919" w:rsidRPr="00E20A78" w:rsidRDefault="00CF5919" w:rsidP="00CF5919"/>
    <w:p w14:paraId="1121D13B" w14:textId="77777777" w:rsidR="00CF5919" w:rsidRPr="00E20A78" w:rsidRDefault="00CF5919" w:rsidP="00CF5919"/>
    <w:p w14:paraId="59649069" w14:textId="77777777" w:rsidR="00CF5919" w:rsidRPr="00E20A78" w:rsidRDefault="00CF5919" w:rsidP="00CF5919"/>
    <w:p w14:paraId="0204ED08" w14:textId="77777777" w:rsidR="00CF5919" w:rsidRPr="00E20A78" w:rsidRDefault="00CF5919" w:rsidP="00CF5919"/>
    <w:p w14:paraId="1205FA11" w14:textId="77777777" w:rsidR="00CF5919" w:rsidRPr="00E20A78" w:rsidRDefault="00CF5919" w:rsidP="00CF5919"/>
    <w:p w14:paraId="0A570D76" w14:textId="77777777" w:rsidR="00CF5919" w:rsidRPr="00E20A78" w:rsidRDefault="00CF5919" w:rsidP="00CF5919"/>
    <w:p w14:paraId="48AC2396" w14:textId="77777777" w:rsidR="00CF5919" w:rsidRPr="00E20A78" w:rsidRDefault="00CF5919" w:rsidP="00CF5919"/>
    <w:p w14:paraId="760F7CF0" w14:textId="77777777" w:rsidR="00CF5919" w:rsidRPr="00E20A78" w:rsidRDefault="00CF5919" w:rsidP="00CF5919">
      <w:pPr>
        <w:rPr>
          <w:b/>
          <w:u w:val="single"/>
        </w:rPr>
      </w:pPr>
    </w:p>
    <w:p w14:paraId="4B38FA9F" w14:textId="77777777" w:rsidR="00CF5919" w:rsidRPr="00E20A78" w:rsidRDefault="00CF5919" w:rsidP="00CF5919">
      <w:pPr>
        <w:rPr>
          <w:rFonts w:cs="Arial"/>
          <w:b/>
          <w:szCs w:val="20"/>
          <w:u w:val="single"/>
        </w:rPr>
      </w:pPr>
    </w:p>
    <w:p w14:paraId="63F39447" w14:textId="77777777" w:rsidR="00CF5919" w:rsidRPr="00E20A78" w:rsidRDefault="00CF5919" w:rsidP="00CF5919">
      <w:pPr>
        <w:rPr>
          <w:rFonts w:cs="Arial"/>
          <w:b/>
          <w:szCs w:val="20"/>
          <w:u w:val="single"/>
        </w:rPr>
      </w:pPr>
    </w:p>
    <w:p w14:paraId="128C64ED" w14:textId="2D413700" w:rsidR="00CF5919" w:rsidRPr="00E20A78" w:rsidRDefault="00CF5919" w:rsidP="00CF5919">
      <w:pPr>
        <w:rPr>
          <w:b/>
        </w:rPr>
      </w:pPr>
      <w:r>
        <w:rPr>
          <w:b/>
        </w:rPr>
        <w:t>Pritužba je povjerljiva</w:t>
      </w:r>
      <w:r>
        <w:t>: Ne</w:t>
      </w:r>
      <w:r>
        <w:rPr>
          <w:b/>
        </w:rPr>
        <w:t xml:space="preserve"> </w:t>
      </w:r>
    </w:p>
    <w:p w14:paraId="2F08989D" w14:textId="77777777" w:rsidR="00CF5919" w:rsidRPr="00E20A78" w:rsidRDefault="00CF5919" w:rsidP="00CF5919"/>
    <w:p w14:paraId="77D38192" w14:textId="77777777" w:rsidR="00CF5919" w:rsidRPr="00E20A78" w:rsidRDefault="00CF5919" w:rsidP="00CF5919">
      <w:pPr>
        <w:rPr>
          <w:b/>
          <w:u w:color="333399"/>
        </w:rPr>
      </w:pPr>
      <w:r>
        <w:rPr>
          <w:b/>
          <w:u w:color="333399"/>
        </w:rPr>
        <w:t>Dostavlja se:</w:t>
      </w:r>
    </w:p>
    <w:p w14:paraId="081EA345" w14:textId="77777777" w:rsidR="00CF5919" w:rsidRPr="00E20A78" w:rsidRDefault="00CF5919" w:rsidP="00CF5919">
      <w:pPr>
        <w:rPr>
          <w:u w:color="000000"/>
        </w:rPr>
      </w:pPr>
    </w:p>
    <w:p w14:paraId="1A6A50D5" w14:textId="704A9C1B" w:rsidR="00CF5919" w:rsidRPr="00E20A78" w:rsidRDefault="00CF5919" w:rsidP="00CF5919">
      <w:pPr>
        <w:rPr>
          <w:u w:color="000000"/>
        </w:rPr>
      </w:pPr>
      <w:r>
        <w:t>Podnositelj pritužbe</w:t>
      </w:r>
    </w:p>
    <w:p w14:paraId="4A25B805" w14:textId="2387CADF" w:rsidR="001E213A" w:rsidRPr="00E20A78" w:rsidRDefault="001E213A" w:rsidP="00CF5919">
      <w:pPr>
        <w:rPr>
          <w:u w:color="000000"/>
        </w:rPr>
      </w:pPr>
      <w:r>
        <w:t>Ured za pritužbe KfW-a</w:t>
      </w:r>
    </w:p>
    <w:p w14:paraId="037703B6" w14:textId="77777777" w:rsidR="00CF5919" w:rsidRPr="00E20A78" w:rsidRDefault="00CF5919" w:rsidP="00CF5919"/>
    <w:p w14:paraId="07D604C2" w14:textId="77777777" w:rsidR="00CF5919" w:rsidRPr="00E20A78" w:rsidRDefault="00CF5919" w:rsidP="00CF5919">
      <w:pPr>
        <w:rPr>
          <w:b/>
          <w:u w:color="333399"/>
        </w:rPr>
      </w:pPr>
      <w:r>
        <w:rPr>
          <w:b/>
          <w:u w:color="333399"/>
        </w:rPr>
        <w:t>Ovdje</w:t>
      </w:r>
    </w:p>
    <w:p w14:paraId="38813D53" w14:textId="77777777" w:rsidR="00CF5919" w:rsidRPr="00E20A78" w:rsidRDefault="00CF5919" w:rsidP="00CF5919">
      <w:pPr>
        <w:rPr>
          <w:u w:color="000000"/>
        </w:rPr>
      </w:pPr>
    </w:p>
    <w:p w14:paraId="511A717E" w14:textId="77777777" w:rsidR="00CF5919" w:rsidRPr="00E20A78" w:rsidRDefault="00CF5919" w:rsidP="00CF5919">
      <w:pPr>
        <w:rPr>
          <w:u w:color="000000"/>
        </w:rPr>
      </w:pPr>
      <w:r>
        <w:t>Glavni inspektor</w:t>
      </w:r>
    </w:p>
    <w:p w14:paraId="7E80CE87" w14:textId="77777777" w:rsidR="00CF5919" w:rsidRPr="00E20A78" w:rsidRDefault="00CF5919" w:rsidP="00CF5919">
      <w:pPr>
        <w:rPr>
          <w:u w:color="000000"/>
        </w:rPr>
      </w:pPr>
      <w:r>
        <w:t>Mjerodavne službe EIB-a</w:t>
      </w:r>
    </w:p>
    <w:p w14:paraId="02EBA696" w14:textId="77777777" w:rsidR="00CF5919" w:rsidRPr="00E20A78" w:rsidRDefault="00CF5919" w:rsidP="00CF5919">
      <w:pPr>
        <w:rPr>
          <w:sz w:val="18"/>
          <w:szCs w:val="18"/>
          <w:u w:color="000000"/>
        </w:rPr>
      </w:pPr>
    </w:p>
    <w:p w14:paraId="25626E8F" w14:textId="01B6F933" w:rsidR="00CF5919" w:rsidRPr="00E20A78" w:rsidRDefault="00CF5919" w:rsidP="00CF5919">
      <w:pPr>
        <w:rPr>
          <w:b/>
          <w:u w:color="000000"/>
        </w:rPr>
      </w:pPr>
      <w:r>
        <w:rPr>
          <w:b/>
          <w:u w:color="000000"/>
        </w:rPr>
        <w:t>Izjava o odricanju od odgovornosti</w:t>
      </w:r>
    </w:p>
    <w:p w14:paraId="4C3821EB" w14:textId="77777777" w:rsidR="00CF5919" w:rsidRPr="00E20A78" w:rsidRDefault="00CF5919" w:rsidP="00CF5919">
      <w:pPr>
        <w:rPr>
          <w:u w:color="000000"/>
        </w:rPr>
      </w:pPr>
    </w:p>
    <w:p w14:paraId="207A072B" w14:textId="2AC18586" w:rsidR="00CF5919" w:rsidRPr="00E20A78" w:rsidRDefault="00CF5919" w:rsidP="00CF5919">
      <w:pPr>
        <w:rPr>
          <w:u w:color="000000"/>
        </w:rPr>
      </w:pPr>
      <w:r>
        <w:t xml:space="preserve">Ovo izvješće temelji se na podacima koji su Odsjeku za pritužbeni mehanizam Grupe EIB-a bili dostupni do 15. listopada 2024. </w:t>
      </w:r>
    </w:p>
    <w:p w14:paraId="0471CB73" w14:textId="77777777" w:rsidR="00CF5919" w:rsidRPr="00E20A78" w:rsidRDefault="00CF5919" w:rsidP="00CF5919">
      <w:pPr>
        <w:rPr>
          <w:u w:color="000000"/>
        </w:rPr>
      </w:pPr>
    </w:p>
    <w:p w14:paraId="1C96B18D" w14:textId="08E63ABC" w:rsidR="00CF5919" w:rsidRPr="00E20A78" w:rsidRDefault="00CF5919" w:rsidP="00CF5919">
      <w:pPr>
        <w:rPr>
          <w:u w:color="000000"/>
        </w:rPr>
      </w:pPr>
      <w:r>
        <w:t>U slučaju nepodudarnosti između jezičnih verzija, mjerodavna je verzija na engleskom jeziku.</w:t>
      </w:r>
      <w:r>
        <w:br w:type="page"/>
      </w:r>
    </w:p>
    <w:p w14:paraId="5C263F98" w14:textId="77777777" w:rsidR="00CF5919" w:rsidRPr="00E20A78" w:rsidRDefault="00CF5919" w:rsidP="00CF5919">
      <w:pPr>
        <w:rPr>
          <w:b/>
        </w:rPr>
      </w:pPr>
      <w:r>
        <w:rPr>
          <w:b/>
        </w:rPr>
        <w:lastRenderedPageBreak/>
        <w:t xml:space="preserve">Pritužbeni mehanizam Grupe EIB-a </w:t>
      </w:r>
    </w:p>
    <w:p w14:paraId="42628E19" w14:textId="77777777" w:rsidR="00CF5919" w:rsidRPr="00F53C14" w:rsidRDefault="00CF5919" w:rsidP="00CF5919">
      <w:pPr>
        <w:pStyle w:val="NoSpacing"/>
        <w:spacing w:line="276" w:lineRule="auto"/>
        <w:rPr>
          <w:rFonts w:ascii="Arial" w:hAnsi="Arial" w:cs="Arial"/>
          <w:sz w:val="20"/>
          <w:szCs w:val="20"/>
          <w:lang w:eastAsia="en-GB"/>
        </w:rPr>
      </w:pPr>
    </w:p>
    <w:p w14:paraId="59F233CA" w14:textId="66BD1BD9" w:rsidR="00CF5919" w:rsidRPr="00E20A78" w:rsidRDefault="00CF5919" w:rsidP="00CF5919">
      <w:r>
        <w:t xml:space="preserve">Pritužbeni mehanizam Grupe EIB-a (Pritužbeni mehanizam) podloga je kojom se omogućuje rješavanje sporova ako neki pripadnik javnosti drži da je Europska investicijska banka (EIB) možda u nečemu pogriješila, tj. ako smatra da je počinila neku nepravilnost u postupanju. Pritužbeni mehanizam nije pravni mehanizam izvršenja i ne nadomješta odluke nadležnih pravosudnih tijela. </w:t>
      </w:r>
    </w:p>
    <w:p w14:paraId="3BB9BD00" w14:textId="77777777" w:rsidR="00CF5919" w:rsidRPr="00E20A78" w:rsidRDefault="00CF5919" w:rsidP="00CF5919"/>
    <w:p w14:paraId="5F948310" w14:textId="3B7A250B" w:rsidR="00CF5919" w:rsidRPr="00E20A78" w:rsidRDefault="4B305CF3" w:rsidP="00CF5919">
      <w:r>
        <w:t>Nepravilnost u postupanju odnosi se na loše postupanje ili izostanak postupanja. Do toga dolazi kada EIB ne postupa u skladu s nekim pravilom ili načelom koje je za njega obvezujuće, uključujući vlastite politike, standarde i postupke. Pojam nepravilnosti u postupanju obuhvaća EIB-ovo nepoštovanje ljudskih prava, mjerodavnih propisa ili načela dobrog upravljanja. Nepravilnost u postupanju može se odnositi na odluke, radnje ili propuste Grupe EIB-a, što može uključivati i utjecaj projekata ili djelatnosti EIB-a na okoliš ili društvo.</w:t>
      </w:r>
    </w:p>
    <w:p w14:paraId="5F74E363" w14:textId="77777777" w:rsidR="00CF5919" w:rsidRPr="00E20A78" w:rsidRDefault="00CF5919" w:rsidP="00CF5919"/>
    <w:p w14:paraId="2244405B" w14:textId="343B33B3" w:rsidR="00CF5919" w:rsidRPr="00E20A78" w:rsidRDefault="00CF5919" w:rsidP="00CF5919">
      <w:r>
        <w:t xml:space="preserve">Jedan od glavnih ciljeva Pritužbenog mehanizma jest osigurati pravo na saslušanje i pravo na pritužbu. Pritužbeni mehanizam nadležan je za rješavanje problema na koje ukazuju podnositelji pritužbi, i to u suradnji s odgovarajućim unutarnjim i vanjskim dionicima. Kada je to moguće, Pritužbeni mehanizam istovremeno aktivno promiče i podržava lokalne postupke rješavanja pritužbi (na primjer, posredstvom pritužbenih mehanizama na razini pojedinačnih projekata). Za opširnije informacije o Pritužbenom o mehanizmu EIB-a posjetite: </w:t>
      </w:r>
      <w:hyperlink r:id="rId10" w:history="1">
        <w:r>
          <w:rPr>
            <w:rStyle w:val="Hyperlink"/>
          </w:rPr>
          <w:t>https://www.eib.org/en/about/accountability/complaints/index.htm</w:t>
        </w:r>
      </w:hyperlink>
      <w:r>
        <w:t>.</w:t>
      </w:r>
    </w:p>
    <w:p w14:paraId="2F65B269" w14:textId="77777777" w:rsidR="00CF5919" w:rsidRPr="00E20A78" w:rsidRDefault="00CF5919" w:rsidP="00CF5919"/>
    <w:p w14:paraId="6B7A2754" w14:textId="77777777" w:rsidR="00CF5919" w:rsidRPr="00E20A78" w:rsidRDefault="00CF5919" w:rsidP="00CF5919">
      <w:pPr>
        <w:rPr>
          <w:szCs w:val="20"/>
        </w:rPr>
      </w:pPr>
    </w:p>
    <w:p w14:paraId="4843C2C4" w14:textId="77777777" w:rsidR="00CF5919" w:rsidRPr="00E20A78" w:rsidRDefault="00CF5919" w:rsidP="00CF5919">
      <w:pPr>
        <w:rPr>
          <w:b/>
          <w:szCs w:val="20"/>
        </w:rPr>
      </w:pPr>
      <w:r>
        <w:rPr>
          <w:b/>
        </w:rPr>
        <w:t xml:space="preserve">Izvješće o početnoj ocjeni </w:t>
      </w:r>
    </w:p>
    <w:p w14:paraId="6A93BFC7" w14:textId="77777777" w:rsidR="00CF5919" w:rsidRPr="00E20A78" w:rsidRDefault="00CF5919" w:rsidP="00CF5919">
      <w:pPr>
        <w:rPr>
          <w:szCs w:val="20"/>
          <w:u w:color="000000"/>
        </w:rPr>
      </w:pPr>
    </w:p>
    <w:p w14:paraId="413128AF" w14:textId="77777777" w:rsidR="00CF5919" w:rsidRPr="00E20A78" w:rsidRDefault="00CF5919" w:rsidP="00CF5919">
      <w:pPr>
        <w:rPr>
          <w:szCs w:val="20"/>
          <w:u w:color="000000"/>
        </w:rPr>
      </w:pPr>
      <w:r>
        <w:t>Ciljevi Izvješća o početnoj ocjeni općenito su sljedeći</w:t>
      </w:r>
      <w:r w:rsidRPr="00E20A78">
        <w:rPr>
          <w:rStyle w:val="FootnoteReference"/>
          <w:sz w:val="20"/>
          <w:u w:color="000000"/>
        </w:rPr>
        <w:footnoteReference w:id="1"/>
      </w:r>
      <w:r>
        <w:t xml:space="preserve">: </w:t>
      </w:r>
    </w:p>
    <w:p w14:paraId="15F290ED" w14:textId="77777777" w:rsidR="00CF5919" w:rsidRPr="00E20A78" w:rsidRDefault="00CF5919" w:rsidP="00CF5919">
      <w:pPr>
        <w:pStyle w:val="ListParagraph"/>
        <w:numPr>
          <w:ilvl w:val="0"/>
          <w:numId w:val="6"/>
        </w:numPr>
        <w:rPr>
          <w:szCs w:val="20"/>
          <w:u w:color="000000"/>
        </w:rPr>
      </w:pPr>
      <w:r>
        <w:t xml:space="preserve">pojasniti istaknuta pitanja koja brinu podnositelje pritužbe i steći bolji uvid u njihova stajališta, kao i gledišta drugih dionika (npr. nositelja projekta ili mjerodavnih domaćih tijela); </w:t>
      </w:r>
    </w:p>
    <w:p w14:paraId="15AE954A" w14:textId="77777777" w:rsidR="00CF5919" w:rsidRPr="00E20A78" w:rsidRDefault="00CF5919" w:rsidP="00CF5919">
      <w:pPr>
        <w:pStyle w:val="ListParagraph"/>
        <w:numPr>
          <w:ilvl w:val="0"/>
          <w:numId w:val="6"/>
        </w:numPr>
        <w:rPr>
          <w:szCs w:val="20"/>
          <w:u w:color="000000"/>
        </w:rPr>
      </w:pPr>
      <w:r>
        <w:t>steći uvid u opravdanost istaknutih pitanja koja brinu podnositelje pritužbe;</w:t>
      </w:r>
    </w:p>
    <w:p w14:paraId="65A1EC68" w14:textId="77777777" w:rsidR="00CF5919" w:rsidRPr="00E20A78" w:rsidRDefault="00CF5919" w:rsidP="00CF5919">
      <w:pPr>
        <w:pStyle w:val="ListParagraph"/>
        <w:numPr>
          <w:ilvl w:val="0"/>
          <w:numId w:val="6"/>
        </w:numPr>
        <w:rPr>
          <w:szCs w:val="20"/>
          <w:u w:color="000000"/>
        </w:rPr>
      </w:pPr>
      <w:r>
        <w:t xml:space="preserve">ocijeniti mogu li dionici (npr. podnositelji pritužbe, mjerodavni projektni tim Grupe EIB-a i nositelj projekta) tražiti rješavanje spornih pitanja koja su istaknuli podnositelji pritužbe i kako; </w:t>
      </w:r>
    </w:p>
    <w:p w14:paraId="0FF73849" w14:textId="77777777" w:rsidR="00CF5919" w:rsidRPr="00E20A78" w:rsidRDefault="00CF5919" w:rsidP="00CF5919">
      <w:pPr>
        <w:pStyle w:val="ListParagraph"/>
        <w:numPr>
          <w:ilvl w:val="0"/>
          <w:numId w:val="6"/>
        </w:numPr>
        <w:rPr>
          <w:szCs w:val="20"/>
          <w:u w:color="000000"/>
        </w:rPr>
      </w:pPr>
      <w:r>
        <w:t xml:space="preserve">odrediti jesu li dodatne radnje Odsjeka za pritužbeni mehanizam Grupe EIB-a (tj. provođenje istrage, ocjena usklađenosti ili rješavanje spora na temelju suradnje stranaka) neophodne i/ili moguće radi bavljenja navodima iz pritužbe ili rješavanja pitanja koja su istaknuli njezini podnositelji. </w:t>
      </w:r>
    </w:p>
    <w:p w14:paraId="1A370E95" w14:textId="77777777" w:rsidR="00CF5919" w:rsidRPr="00E20A78" w:rsidRDefault="00CF5919" w:rsidP="00CF5919">
      <w:pPr>
        <w:rPr>
          <w:u w:color="000000"/>
        </w:rPr>
      </w:pPr>
      <w:r>
        <w:br w:type="page"/>
      </w:r>
    </w:p>
    <w:sdt>
      <w:sdtPr>
        <w:rPr>
          <w:rFonts w:ascii="Arial" w:eastAsiaTheme="minorHAnsi" w:hAnsi="Arial" w:cs="Arial"/>
          <w:b/>
          <w:color w:val="auto"/>
          <w:sz w:val="20"/>
          <w:szCs w:val="20"/>
        </w:rPr>
        <w:id w:val="158051244"/>
        <w:docPartObj>
          <w:docPartGallery w:val="Table of Contents"/>
          <w:docPartUnique/>
        </w:docPartObj>
      </w:sdtPr>
      <w:sdtEndPr>
        <w:rPr>
          <w:bCs/>
        </w:rPr>
      </w:sdtEndPr>
      <w:sdtContent>
        <w:p w14:paraId="4D37173C" w14:textId="77777777" w:rsidR="00CF5919" w:rsidRPr="00E20A78" w:rsidRDefault="00CF5919" w:rsidP="00CF5919">
          <w:pPr>
            <w:pStyle w:val="TOCHeading"/>
            <w:spacing w:before="0" w:line="276" w:lineRule="auto"/>
            <w:rPr>
              <w:rStyle w:val="Heading1Char"/>
              <w:rFonts w:ascii="Arial" w:hAnsi="Arial" w:cs="Arial"/>
              <w:color w:val="auto"/>
            </w:rPr>
          </w:pPr>
          <w:r>
            <w:rPr>
              <w:rStyle w:val="Heading1Char"/>
              <w:rFonts w:ascii="Arial" w:hAnsi="Arial"/>
              <w:color w:val="auto"/>
            </w:rPr>
            <w:t>SADRŽAJ</w:t>
          </w:r>
        </w:p>
        <w:p w14:paraId="55833FF9" w14:textId="77777777" w:rsidR="00CF5919" w:rsidRPr="00E20A78" w:rsidRDefault="00CF5919" w:rsidP="00CF5919">
          <w:pPr>
            <w:rPr>
              <w:rFonts w:cs="Arial"/>
              <w:b/>
              <w:szCs w:val="20"/>
            </w:rPr>
          </w:pPr>
        </w:p>
        <w:p w14:paraId="51659F10" w14:textId="0952A49E" w:rsidR="006E004C" w:rsidRDefault="00CF5919">
          <w:pPr>
            <w:pStyle w:val="TOC1"/>
            <w:rPr>
              <w:rFonts w:asciiTheme="minorHAnsi" w:eastAsiaTheme="minorEastAsia" w:hAnsiTheme="minorHAnsi"/>
              <w:noProof/>
              <w:kern w:val="2"/>
              <w:sz w:val="24"/>
              <w:szCs w:val="24"/>
              <w:lang w:val="en-GB" w:eastAsia="en-GB"/>
              <w14:ligatures w14:val="standardContextual"/>
            </w:rPr>
          </w:pPr>
          <w:r w:rsidRPr="00E20A78">
            <w:rPr>
              <w:rFonts w:cs="Arial"/>
              <w:b/>
            </w:rPr>
            <w:fldChar w:fldCharType="begin"/>
          </w:r>
          <w:r w:rsidRPr="00E20A78">
            <w:rPr>
              <w:rFonts w:cs="Arial"/>
              <w:b/>
            </w:rPr>
            <w:instrText xml:space="preserve"> TOC \o "1-3" \h \z \u </w:instrText>
          </w:r>
          <w:r w:rsidRPr="00E20A78">
            <w:rPr>
              <w:rFonts w:cs="Arial"/>
              <w:b/>
            </w:rPr>
            <w:fldChar w:fldCharType="separate"/>
          </w:r>
          <w:hyperlink w:anchor="_Toc182987545" w:history="1">
            <w:r w:rsidR="006E004C" w:rsidRPr="00A1084B">
              <w:rPr>
                <w:rStyle w:val="Hyperlink"/>
                <w:noProof/>
              </w:rPr>
              <w:t>Sažetak</w:t>
            </w:r>
            <w:r w:rsidR="006E004C">
              <w:rPr>
                <w:noProof/>
                <w:webHidden/>
              </w:rPr>
              <w:tab/>
            </w:r>
            <w:r w:rsidR="006E004C">
              <w:rPr>
                <w:noProof/>
                <w:webHidden/>
              </w:rPr>
              <w:fldChar w:fldCharType="begin"/>
            </w:r>
            <w:r w:rsidR="006E004C">
              <w:rPr>
                <w:noProof/>
                <w:webHidden/>
              </w:rPr>
              <w:instrText xml:space="preserve"> PAGEREF _Toc182987545 \h </w:instrText>
            </w:r>
            <w:r w:rsidR="006E004C">
              <w:rPr>
                <w:noProof/>
                <w:webHidden/>
              </w:rPr>
            </w:r>
            <w:r w:rsidR="006E004C">
              <w:rPr>
                <w:noProof/>
                <w:webHidden/>
              </w:rPr>
              <w:fldChar w:fldCharType="separate"/>
            </w:r>
            <w:r w:rsidR="0019408C">
              <w:rPr>
                <w:noProof/>
                <w:webHidden/>
              </w:rPr>
              <w:t>1</w:t>
            </w:r>
            <w:r w:rsidR="006E004C">
              <w:rPr>
                <w:noProof/>
                <w:webHidden/>
              </w:rPr>
              <w:fldChar w:fldCharType="end"/>
            </w:r>
          </w:hyperlink>
        </w:p>
        <w:p w14:paraId="42940007" w14:textId="10CF6DB4" w:rsidR="006E004C" w:rsidRDefault="006E004C">
          <w:pPr>
            <w:pStyle w:val="TOC1"/>
            <w:tabs>
              <w:tab w:val="left" w:pos="480"/>
            </w:tabs>
            <w:rPr>
              <w:rFonts w:asciiTheme="minorHAnsi" w:eastAsiaTheme="minorEastAsia" w:hAnsiTheme="minorHAnsi"/>
              <w:noProof/>
              <w:kern w:val="2"/>
              <w:sz w:val="24"/>
              <w:szCs w:val="24"/>
              <w:lang w:val="en-GB" w:eastAsia="en-GB"/>
              <w14:ligatures w14:val="standardContextual"/>
            </w:rPr>
          </w:pPr>
          <w:hyperlink w:anchor="_Toc182987546" w:history="1">
            <w:r w:rsidRPr="00A1084B">
              <w:rPr>
                <w:rStyle w:val="Hyperlink"/>
                <w:noProof/>
              </w:rPr>
              <w:t>1</w:t>
            </w:r>
            <w:r>
              <w:rPr>
                <w:rFonts w:asciiTheme="minorHAnsi" w:eastAsiaTheme="minorEastAsia" w:hAnsiTheme="minorHAnsi"/>
                <w:noProof/>
                <w:kern w:val="2"/>
                <w:sz w:val="24"/>
                <w:szCs w:val="24"/>
                <w:lang w:val="en-GB" w:eastAsia="en-GB"/>
                <w14:ligatures w14:val="standardContextual"/>
              </w:rPr>
              <w:tab/>
            </w:r>
            <w:r w:rsidRPr="00A1084B">
              <w:rPr>
                <w:rStyle w:val="Hyperlink"/>
                <w:noProof/>
              </w:rPr>
              <w:t>Projekt</w:t>
            </w:r>
            <w:r>
              <w:rPr>
                <w:noProof/>
                <w:webHidden/>
              </w:rPr>
              <w:tab/>
            </w:r>
            <w:r>
              <w:rPr>
                <w:noProof/>
                <w:webHidden/>
              </w:rPr>
              <w:fldChar w:fldCharType="begin"/>
            </w:r>
            <w:r>
              <w:rPr>
                <w:noProof/>
                <w:webHidden/>
              </w:rPr>
              <w:instrText xml:space="preserve"> PAGEREF _Toc182987546 \h </w:instrText>
            </w:r>
            <w:r>
              <w:rPr>
                <w:noProof/>
                <w:webHidden/>
              </w:rPr>
            </w:r>
            <w:r>
              <w:rPr>
                <w:noProof/>
                <w:webHidden/>
              </w:rPr>
              <w:fldChar w:fldCharType="separate"/>
            </w:r>
            <w:r w:rsidR="0019408C">
              <w:rPr>
                <w:noProof/>
                <w:webHidden/>
              </w:rPr>
              <w:t>2</w:t>
            </w:r>
            <w:r>
              <w:rPr>
                <w:noProof/>
                <w:webHidden/>
              </w:rPr>
              <w:fldChar w:fldCharType="end"/>
            </w:r>
          </w:hyperlink>
        </w:p>
        <w:p w14:paraId="42D1F6DE" w14:textId="05136BB9" w:rsidR="006E004C" w:rsidRDefault="006E004C">
          <w:pPr>
            <w:pStyle w:val="TOC1"/>
            <w:tabs>
              <w:tab w:val="left" w:pos="480"/>
            </w:tabs>
            <w:rPr>
              <w:rFonts w:asciiTheme="minorHAnsi" w:eastAsiaTheme="minorEastAsia" w:hAnsiTheme="minorHAnsi"/>
              <w:noProof/>
              <w:kern w:val="2"/>
              <w:sz w:val="24"/>
              <w:szCs w:val="24"/>
              <w:lang w:val="en-GB" w:eastAsia="en-GB"/>
              <w14:ligatures w14:val="standardContextual"/>
            </w:rPr>
          </w:pPr>
          <w:hyperlink w:anchor="_Toc182987547" w:history="1">
            <w:r w:rsidRPr="00A1084B">
              <w:rPr>
                <w:rStyle w:val="Hyperlink"/>
                <w:noProof/>
              </w:rPr>
              <w:t>2</w:t>
            </w:r>
            <w:r>
              <w:rPr>
                <w:rFonts w:asciiTheme="minorHAnsi" w:eastAsiaTheme="minorEastAsia" w:hAnsiTheme="minorHAnsi"/>
                <w:noProof/>
                <w:kern w:val="2"/>
                <w:sz w:val="24"/>
                <w:szCs w:val="24"/>
                <w:lang w:val="en-GB" w:eastAsia="en-GB"/>
                <w14:ligatures w14:val="standardContextual"/>
              </w:rPr>
              <w:tab/>
            </w:r>
            <w:r w:rsidRPr="00A1084B">
              <w:rPr>
                <w:rStyle w:val="Hyperlink"/>
                <w:noProof/>
              </w:rPr>
              <w:t>Pritužba</w:t>
            </w:r>
            <w:r>
              <w:rPr>
                <w:noProof/>
                <w:webHidden/>
              </w:rPr>
              <w:tab/>
            </w:r>
            <w:r>
              <w:rPr>
                <w:noProof/>
                <w:webHidden/>
              </w:rPr>
              <w:fldChar w:fldCharType="begin"/>
            </w:r>
            <w:r>
              <w:rPr>
                <w:noProof/>
                <w:webHidden/>
              </w:rPr>
              <w:instrText xml:space="preserve"> PAGEREF _Toc182987547 \h </w:instrText>
            </w:r>
            <w:r>
              <w:rPr>
                <w:noProof/>
                <w:webHidden/>
              </w:rPr>
            </w:r>
            <w:r>
              <w:rPr>
                <w:noProof/>
                <w:webHidden/>
              </w:rPr>
              <w:fldChar w:fldCharType="separate"/>
            </w:r>
            <w:r w:rsidR="0019408C">
              <w:rPr>
                <w:noProof/>
                <w:webHidden/>
              </w:rPr>
              <w:t>2</w:t>
            </w:r>
            <w:r>
              <w:rPr>
                <w:noProof/>
                <w:webHidden/>
              </w:rPr>
              <w:fldChar w:fldCharType="end"/>
            </w:r>
          </w:hyperlink>
        </w:p>
        <w:p w14:paraId="0BF872D3" w14:textId="1E0B6D8B" w:rsidR="006E004C" w:rsidRDefault="006E004C">
          <w:pPr>
            <w:pStyle w:val="TOC1"/>
            <w:tabs>
              <w:tab w:val="left" w:pos="480"/>
            </w:tabs>
            <w:rPr>
              <w:rFonts w:asciiTheme="minorHAnsi" w:eastAsiaTheme="minorEastAsia" w:hAnsiTheme="minorHAnsi"/>
              <w:noProof/>
              <w:kern w:val="2"/>
              <w:sz w:val="24"/>
              <w:szCs w:val="24"/>
              <w:lang w:val="en-GB" w:eastAsia="en-GB"/>
              <w14:ligatures w14:val="standardContextual"/>
            </w:rPr>
          </w:pPr>
          <w:hyperlink w:anchor="_Toc182987548" w:history="1">
            <w:r w:rsidRPr="00A1084B">
              <w:rPr>
                <w:rStyle w:val="Hyperlink"/>
                <w:noProof/>
              </w:rPr>
              <w:t>3</w:t>
            </w:r>
            <w:r>
              <w:rPr>
                <w:rFonts w:asciiTheme="minorHAnsi" w:eastAsiaTheme="minorEastAsia" w:hAnsiTheme="minorHAnsi"/>
                <w:noProof/>
                <w:kern w:val="2"/>
                <w:sz w:val="24"/>
                <w:szCs w:val="24"/>
                <w:lang w:val="en-GB" w:eastAsia="en-GB"/>
                <w14:ligatures w14:val="standardContextual"/>
              </w:rPr>
              <w:tab/>
            </w:r>
            <w:r w:rsidRPr="00A1084B">
              <w:rPr>
                <w:rStyle w:val="Hyperlink"/>
                <w:noProof/>
              </w:rPr>
              <w:t>Regulatorni okvir</w:t>
            </w:r>
            <w:r>
              <w:rPr>
                <w:noProof/>
                <w:webHidden/>
              </w:rPr>
              <w:tab/>
            </w:r>
            <w:r>
              <w:rPr>
                <w:noProof/>
                <w:webHidden/>
              </w:rPr>
              <w:fldChar w:fldCharType="begin"/>
            </w:r>
            <w:r>
              <w:rPr>
                <w:noProof/>
                <w:webHidden/>
              </w:rPr>
              <w:instrText xml:space="preserve"> PAGEREF _Toc182987548 \h </w:instrText>
            </w:r>
            <w:r>
              <w:rPr>
                <w:noProof/>
                <w:webHidden/>
              </w:rPr>
            </w:r>
            <w:r>
              <w:rPr>
                <w:noProof/>
                <w:webHidden/>
              </w:rPr>
              <w:fldChar w:fldCharType="separate"/>
            </w:r>
            <w:r w:rsidR="0019408C">
              <w:rPr>
                <w:noProof/>
                <w:webHidden/>
              </w:rPr>
              <w:t>3</w:t>
            </w:r>
            <w:r>
              <w:rPr>
                <w:noProof/>
                <w:webHidden/>
              </w:rPr>
              <w:fldChar w:fldCharType="end"/>
            </w:r>
          </w:hyperlink>
        </w:p>
        <w:p w14:paraId="5559C9C4" w14:textId="497FC644" w:rsidR="006E004C" w:rsidRDefault="006E004C">
          <w:pPr>
            <w:pStyle w:val="TOC1"/>
            <w:tabs>
              <w:tab w:val="left" w:pos="480"/>
            </w:tabs>
            <w:rPr>
              <w:rFonts w:asciiTheme="minorHAnsi" w:eastAsiaTheme="minorEastAsia" w:hAnsiTheme="minorHAnsi"/>
              <w:noProof/>
              <w:kern w:val="2"/>
              <w:sz w:val="24"/>
              <w:szCs w:val="24"/>
              <w:lang w:val="en-GB" w:eastAsia="en-GB"/>
              <w14:ligatures w14:val="standardContextual"/>
            </w:rPr>
          </w:pPr>
          <w:hyperlink w:anchor="_Toc182987549" w:history="1">
            <w:r w:rsidRPr="00A1084B">
              <w:rPr>
                <w:rStyle w:val="Hyperlink"/>
                <w:noProof/>
              </w:rPr>
              <w:t>4</w:t>
            </w:r>
            <w:r>
              <w:rPr>
                <w:rFonts w:asciiTheme="minorHAnsi" w:eastAsiaTheme="minorEastAsia" w:hAnsiTheme="minorHAnsi"/>
                <w:noProof/>
                <w:kern w:val="2"/>
                <w:sz w:val="24"/>
                <w:szCs w:val="24"/>
                <w:lang w:val="en-GB" w:eastAsia="en-GB"/>
                <w14:ligatures w14:val="standardContextual"/>
              </w:rPr>
              <w:tab/>
            </w:r>
            <w:r w:rsidRPr="00A1084B">
              <w:rPr>
                <w:rStyle w:val="Hyperlink"/>
                <w:noProof/>
              </w:rPr>
              <w:t>Početna ocjena</w:t>
            </w:r>
            <w:r>
              <w:rPr>
                <w:noProof/>
                <w:webHidden/>
              </w:rPr>
              <w:tab/>
            </w:r>
            <w:r>
              <w:rPr>
                <w:noProof/>
                <w:webHidden/>
              </w:rPr>
              <w:fldChar w:fldCharType="begin"/>
            </w:r>
            <w:r>
              <w:rPr>
                <w:noProof/>
                <w:webHidden/>
              </w:rPr>
              <w:instrText xml:space="preserve"> PAGEREF _Toc182987549 \h </w:instrText>
            </w:r>
            <w:r>
              <w:rPr>
                <w:noProof/>
                <w:webHidden/>
              </w:rPr>
            </w:r>
            <w:r>
              <w:rPr>
                <w:noProof/>
                <w:webHidden/>
              </w:rPr>
              <w:fldChar w:fldCharType="separate"/>
            </w:r>
            <w:r w:rsidR="0019408C">
              <w:rPr>
                <w:noProof/>
                <w:webHidden/>
              </w:rPr>
              <w:t>3</w:t>
            </w:r>
            <w:r>
              <w:rPr>
                <w:noProof/>
                <w:webHidden/>
              </w:rPr>
              <w:fldChar w:fldCharType="end"/>
            </w:r>
          </w:hyperlink>
        </w:p>
        <w:p w14:paraId="709E381F" w14:textId="24EF61FA" w:rsidR="006E004C" w:rsidRDefault="006E004C">
          <w:pPr>
            <w:pStyle w:val="TOC1"/>
            <w:tabs>
              <w:tab w:val="left" w:pos="480"/>
            </w:tabs>
            <w:rPr>
              <w:rFonts w:asciiTheme="minorHAnsi" w:eastAsiaTheme="minorEastAsia" w:hAnsiTheme="minorHAnsi"/>
              <w:noProof/>
              <w:kern w:val="2"/>
              <w:sz w:val="24"/>
              <w:szCs w:val="24"/>
              <w:lang w:val="en-GB" w:eastAsia="en-GB"/>
              <w14:ligatures w14:val="standardContextual"/>
            </w:rPr>
          </w:pPr>
          <w:hyperlink w:anchor="_Toc182987550" w:history="1">
            <w:r w:rsidRPr="00A1084B">
              <w:rPr>
                <w:rStyle w:val="Hyperlink"/>
                <w:noProof/>
              </w:rPr>
              <w:t>5</w:t>
            </w:r>
            <w:r>
              <w:rPr>
                <w:rFonts w:asciiTheme="minorHAnsi" w:eastAsiaTheme="minorEastAsia" w:hAnsiTheme="minorHAnsi"/>
                <w:noProof/>
                <w:kern w:val="2"/>
                <w:sz w:val="24"/>
                <w:szCs w:val="24"/>
                <w:lang w:val="en-GB" w:eastAsia="en-GB"/>
                <w14:ligatures w14:val="standardContextual"/>
              </w:rPr>
              <w:tab/>
            </w:r>
            <w:r w:rsidRPr="00A1084B">
              <w:rPr>
                <w:rStyle w:val="Hyperlink"/>
                <w:noProof/>
              </w:rPr>
              <w:t>Predstojeći koraci</w:t>
            </w:r>
            <w:r>
              <w:rPr>
                <w:noProof/>
                <w:webHidden/>
              </w:rPr>
              <w:tab/>
            </w:r>
            <w:r>
              <w:rPr>
                <w:noProof/>
                <w:webHidden/>
              </w:rPr>
              <w:fldChar w:fldCharType="begin"/>
            </w:r>
            <w:r>
              <w:rPr>
                <w:noProof/>
                <w:webHidden/>
              </w:rPr>
              <w:instrText xml:space="preserve"> PAGEREF _Toc182987550 \h </w:instrText>
            </w:r>
            <w:r>
              <w:rPr>
                <w:noProof/>
                <w:webHidden/>
              </w:rPr>
            </w:r>
            <w:r>
              <w:rPr>
                <w:noProof/>
                <w:webHidden/>
              </w:rPr>
              <w:fldChar w:fldCharType="separate"/>
            </w:r>
            <w:r w:rsidR="0019408C">
              <w:rPr>
                <w:noProof/>
                <w:webHidden/>
              </w:rPr>
              <w:t>4</w:t>
            </w:r>
            <w:r>
              <w:rPr>
                <w:noProof/>
                <w:webHidden/>
              </w:rPr>
              <w:fldChar w:fldCharType="end"/>
            </w:r>
          </w:hyperlink>
        </w:p>
        <w:p w14:paraId="7E527E7E" w14:textId="00DBE7E4" w:rsidR="00CF5919" w:rsidRPr="00E20A78" w:rsidRDefault="00CF5919" w:rsidP="00CF5919">
          <w:pPr>
            <w:rPr>
              <w:rFonts w:cs="Arial"/>
              <w:b/>
            </w:rPr>
          </w:pPr>
          <w:r w:rsidRPr="00E20A78">
            <w:rPr>
              <w:rFonts w:cs="Arial"/>
              <w:b/>
            </w:rPr>
            <w:fldChar w:fldCharType="end"/>
          </w:r>
        </w:p>
      </w:sdtContent>
    </w:sdt>
    <w:p w14:paraId="3DCB9BB0" w14:textId="77777777" w:rsidR="00CF5919" w:rsidRPr="00E20A78" w:rsidRDefault="00CF5919" w:rsidP="00CF5919">
      <w:pPr>
        <w:spacing w:after="200"/>
        <w:jc w:val="left"/>
        <w:rPr>
          <w:sz w:val="32"/>
          <w:szCs w:val="32"/>
        </w:rPr>
      </w:pPr>
      <w:bookmarkStart w:id="1" w:name="_Toc7544883"/>
      <w:r>
        <w:br w:type="page"/>
      </w:r>
    </w:p>
    <w:p w14:paraId="472088C7" w14:textId="77777777" w:rsidR="00CF5919" w:rsidRPr="00E20A78" w:rsidRDefault="00CF5919" w:rsidP="00CF5919">
      <w:pPr>
        <w:rPr>
          <w:sz w:val="32"/>
          <w:szCs w:val="32"/>
        </w:rPr>
      </w:pPr>
      <w:r>
        <w:rPr>
          <w:sz w:val="32"/>
        </w:rPr>
        <w:lastRenderedPageBreak/>
        <w:t>POJMOVNIK</w:t>
      </w:r>
    </w:p>
    <w:p w14:paraId="462C0BF7" w14:textId="77777777" w:rsidR="00CF5919" w:rsidRPr="00E20A78" w:rsidRDefault="00CF5919" w:rsidP="005F4F9B">
      <w:pPr>
        <w:tabs>
          <w:tab w:val="left" w:pos="1701"/>
        </w:tabs>
        <w:rPr>
          <w:rFonts w:cs="Arial"/>
          <w:szCs w:val="20"/>
        </w:rPr>
      </w:pPr>
    </w:p>
    <w:p w14:paraId="22D3DC1F" w14:textId="5A4C34CD" w:rsidR="00CF5919" w:rsidRPr="00E20A78" w:rsidRDefault="00CF5919" w:rsidP="005F4F9B">
      <w:pPr>
        <w:tabs>
          <w:tab w:val="left" w:pos="1701"/>
        </w:tabs>
        <w:spacing w:after="240"/>
        <w:rPr>
          <w:rFonts w:cs="Arial"/>
          <w:szCs w:val="20"/>
        </w:rPr>
      </w:pPr>
      <w:r>
        <w:t>EIB</w:t>
      </w:r>
      <w:r>
        <w:tab/>
        <w:t>Europska investicijska banka</w:t>
      </w:r>
    </w:p>
    <w:p w14:paraId="192EB93D" w14:textId="513FF467" w:rsidR="00CF5919" w:rsidRPr="00E20A78" w:rsidRDefault="00CF5919" w:rsidP="005F4F9B">
      <w:pPr>
        <w:tabs>
          <w:tab w:val="left" w:pos="1701"/>
        </w:tabs>
        <w:spacing w:after="240"/>
        <w:rPr>
          <w:rFonts w:cs="Arial"/>
          <w:szCs w:val="20"/>
        </w:rPr>
      </w:pPr>
      <w:r>
        <w:t>€</w:t>
      </w:r>
      <w:r>
        <w:tab/>
        <w:t>euro</w:t>
      </w:r>
    </w:p>
    <w:p w14:paraId="7D750C7B" w14:textId="77E8CBFE" w:rsidR="008207C8" w:rsidRPr="00CF26BE" w:rsidRDefault="008207C8" w:rsidP="005F4F9B">
      <w:pPr>
        <w:tabs>
          <w:tab w:val="left" w:pos="1701"/>
        </w:tabs>
        <w:spacing w:after="240"/>
      </w:pPr>
      <w:r>
        <w:t>KfW</w:t>
      </w:r>
      <w:r>
        <w:tab/>
        <w:t xml:space="preserve">Njemačka razvojna banka (njem. </w:t>
      </w:r>
      <w:r>
        <w:rPr>
          <w:i/>
          <w:iCs/>
        </w:rPr>
        <w:t>Kreditanstalt für Wiederaufbau</w:t>
      </w:r>
      <w:r>
        <w:t xml:space="preserve">) </w:t>
      </w:r>
    </w:p>
    <w:p w14:paraId="0F0624D0" w14:textId="54EF869A" w:rsidR="008207C8" w:rsidRPr="00CF26BE" w:rsidRDefault="008207C8" w:rsidP="005F4F9B">
      <w:pPr>
        <w:tabs>
          <w:tab w:val="left" w:pos="1701"/>
        </w:tabs>
        <w:spacing w:after="240"/>
      </w:pPr>
      <w:r>
        <w:t>Projekt</w:t>
      </w:r>
      <w:r>
        <w:tab/>
        <w:t xml:space="preserve">Vjetroelektrana Poklečani </w:t>
      </w:r>
    </w:p>
    <w:p w14:paraId="36D942E4" w14:textId="5A841260" w:rsidR="008207C8" w:rsidRPr="00CF26BE" w:rsidRDefault="008207C8" w:rsidP="005F4F9B">
      <w:pPr>
        <w:tabs>
          <w:tab w:val="left" w:pos="1701"/>
        </w:tabs>
        <w:spacing w:after="240"/>
      </w:pPr>
      <w:r>
        <w:t>Nositelj projekta</w:t>
      </w:r>
      <w:r>
        <w:tab/>
        <w:t>JP Elektroprivreda HZ HB d.d. Mostar</w:t>
      </w:r>
    </w:p>
    <w:p w14:paraId="3CFECD80" w14:textId="31EBFF9B" w:rsidR="00CF26BE" w:rsidRPr="00957FA4" w:rsidRDefault="00CF26BE" w:rsidP="005F4F9B">
      <w:pPr>
        <w:tabs>
          <w:tab w:val="left" w:pos="1701"/>
        </w:tabs>
        <w:spacing w:after="240"/>
        <w:ind w:left="1701" w:hanging="1701"/>
        <w:rPr>
          <w:szCs w:val="20"/>
        </w:rPr>
      </w:pPr>
      <w:r>
        <w:t>WBIF</w:t>
      </w:r>
      <w:r>
        <w:tab/>
        <w:t xml:space="preserve">Okvir za ulaganja na zapadnom Balkanu (eng. </w:t>
      </w:r>
      <w:r>
        <w:rPr>
          <w:i/>
          <w:iCs/>
        </w:rPr>
        <w:t>Western Balkans Investment Framework</w:t>
      </w:r>
      <w:r>
        <w:t>)</w:t>
      </w:r>
    </w:p>
    <w:bookmarkEnd w:id="1"/>
    <w:p w14:paraId="059CE654" w14:textId="77777777" w:rsidR="00CF5919" w:rsidRPr="00F53C14" w:rsidRDefault="00CF5919" w:rsidP="00CF5919">
      <w:pPr>
        <w:rPr>
          <w:rFonts w:cs="Arial"/>
          <w:b/>
          <w:szCs w:val="20"/>
        </w:rPr>
      </w:pPr>
    </w:p>
    <w:p w14:paraId="6F3CD810" w14:textId="77777777" w:rsidR="00CF5919" w:rsidRPr="00F53C14" w:rsidRDefault="00CF5919" w:rsidP="00CF5919">
      <w:pPr>
        <w:rPr>
          <w:rFonts w:cs="Arial"/>
          <w:b/>
          <w:szCs w:val="20"/>
        </w:rPr>
        <w:sectPr w:rsidR="00CF5919" w:rsidRPr="00F53C14" w:rsidSect="00BE5CB4">
          <w:headerReference w:type="even" r:id="rId11"/>
          <w:headerReference w:type="default" r:id="rId12"/>
          <w:footerReference w:type="even" r:id="rId13"/>
          <w:footerReference w:type="default" r:id="rId14"/>
          <w:headerReference w:type="first" r:id="rId15"/>
          <w:footerReference w:type="first" r:id="rId16"/>
          <w:pgSz w:w="11906" w:h="16838"/>
          <w:pgMar w:top="851" w:right="1418" w:bottom="851" w:left="1440" w:header="709" w:footer="709" w:gutter="0"/>
          <w:pgNumType w:fmt="lowerRoman" w:start="1"/>
          <w:cols w:space="708"/>
          <w:titlePg/>
          <w:docGrid w:linePitch="360"/>
        </w:sectPr>
      </w:pPr>
    </w:p>
    <w:p w14:paraId="7AAAECA1" w14:textId="77777777" w:rsidR="005724A7" w:rsidRPr="00F53C14" w:rsidRDefault="005724A7" w:rsidP="00CF5919">
      <w:pPr>
        <w:pStyle w:val="Head1"/>
        <w:numPr>
          <w:ilvl w:val="0"/>
          <w:numId w:val="0"/>
        </w:numPr>
        <w:spacing w:before="0"/>
        <w:ind w:left="709" w:hanging="709"/>
      </w:pPr>
    </w:p>
    <w:p w14:paraId="0C39DCD2" w14:textId="063D59CE" w:rsidR="00CF5919" w:rsidRPr="00957FA4" w:rsidRDefault="00CF5919" w:rsidP="00CF5919">
      <w:pPr>
        <w:pStyle w:val="Head1"/>
        <w:numPr>
          <w:ilvl w:val="0"/>
          <w:numId w:val="0"/>
        </w:numPr>
        <w:spacing w:before="0"/>
        <w:ind w:left="709" w:hanging="709"/>
      </w:pPr>
      <w:bookmarkStart w:id="2" w:name="_Toc182987545"/>
      <w:r>
        <w:t>Sažetak</w:t>
      </w:r>
      <w:bookmarkEnd w:id="2"/>
    </w:p>
    <w:p w14:paraId="5DDC87AA" w14:textId="5EB91691" w:rsidR="00EB2462" w:rsidRPr="00E20A78" w:rsidRDefault="00EB2462" w:rsidP="00C7756A">
      <w:r>
        <w:t xml:space="preserve">U srpnju 2024. Pritužbeni mehanizam zaprimio je pritužbu fizičke osobe u vezi s projektom vjetroelektrane Poklečani u Bosni i Hercegovini, koji je Upravno vijeće odobrilo u veljači 2024. Projekt se sastoji od izgradnje i puštanja u rad kopnene vjetroelektrane smještene u Općini Posušje, u brdsko-planinskom području Županije Zapadnohercegovačke. </w:t>
      </w:r>
    </w:p>
    <w:p w14:paraId="0BF42CD8" w14:textId="77777777" w:rsidR="00C7756A" w:rsidRPr="00E20A78" w:rsidRDefault="00C7756A" w:rsidP="00C7756A"/>
    <w:p w14:paraId="05C5F569" w14:textId="4A317039" w:rsidR="006443C6" w:rsidRPr="00E20A78" w:rsidRDefault="4B305CF3" w:rsidP="00364F3F">
      <w:pPr>
        <w:pStyle w:val="Paratext"/>
        <w:numPr>
          <w:ilvl w:val="1"/>
          <w:numId w:val="0"/>
        </w:numPr>
        <w:spacing w:before="0" w:after="0"/>
      </w:pPr>
      <w:r>
        <w:t>Pritužbeni mehanizam trenutačno provodi ocjenu usklađenosti u predmetu  SG/E/2024/03, koja će obuhvatiti i provjeru primjerenosti EIB-ove procjene rizika te okolišnih i društvenih utjecaja projekta, koja je obavljena tijekom postupka dubinskog ispitivanja, uključujući usklađenost s EIB-ovim okolišnim i društvenim standardima, a posebno standardima 1., 2., 4., 6. i 10.</w:t>
      </w:r>
    </w:p>
    <w:p w14:paraId="3016AEAF" w14:textId="77777777" w:rsidR="006443C6" w:rsidRPr="00E20A78" w:rsidRDefault="006443C6" w:rsidP="00364F3F">
      <w:pPr>
        <w:pStyle w:val="Paratext"/>
        <w:numPr>
          <w:ilvl w:val="0"/>
          <w:numId w:val="0"/>
        </w:numPr>
        <w:spacing w:before="0" w:after="0"/>
      </w:pPr>
    </w:p>
    <w:p w14:paraId="6FD313C5" w14:textId="6CDC8868" w:rsidR="00EB2462" w:rsidRPr="00E20A78" w:rsidRDefault="00E73209" w:rsidP="00364F3F">
      <w:pPr>
        <w:pStyle w:val="Paratext"/>
        <w:numPr>
          <w:ilvl w:val="1"/>
          <w:numId w:val="0"/>
        </w:numPr>
        <w:spacing w:before="0" w:after="0"/>
        <w:rPr>
          <w:szCs w:val="20"/>
        </w:rPr>
      </w:pPr>
      <w:r>
        <w:t xml:space="preserve">S obzirom na to da se predmet SG/E/2024/25 odnosi na istu podnositeljicu pritužbe, isti projekt i slične pritužbene navode, </w:t>
      </w:r>
      <w:bookmarkStart w:id="3" w:name="_Hlk180165489"/>
      <w:r>
        <w:t>Pritužbeni mehanizam</w:t>
      </w:r>
      <w:bookmarkEnd w:id="3"/>
      <w:r>
        <w:t xml:space="preserve"> predlaže da se pritužbeni navodi iz ovog novog predmeta obuhvate jednim izvješćem o zaključcima za oba predmeta (SG/E/2024/03 i SG/E/2024/25). Shodno tome, pri ocjeni usklađenosti koju Pritužbeni mehanizam trenutačno provodi obuhvatit će se i pritužbeni navodi iz ovog predmeta te će se provjeriti je li EIB-ova procjena rizika te okolišnih i društvenih utjecaja projekta u sklopu postupka dubinskog ispitivanja bila primjerena, uključujući usklađenost s EIB-ovim Okolišnim i društvenim standardima, kao što su standardi 3. i 5.</w:t>
      </w:r>
    </w:p>
    <w:p w14:paraId="4E7EC3B5" w14:textId="697455E4" w:rsidR="00CF5919" w:rsidRPr="00E20A78" w:rsidRDefault="00CF5919" w:rsidP="00CF5919">
      <w:pPr>
        <w:spacing w:after="200"/>
        <w:jc w:val="left"/>
        <w:rPr>
          <w:rFonts w:cs="Arial"/>
          <w:sz w:val="24"/>
          <w:szCs w:val="20"/>
          <w:u w:val="single"/>
        </w:rPr>
      </w:pPr>
      <w:r>
        <w:br w:type="page"/>
      </w:r>
    </w:p>
    <w:p w14:paraId="7026E186" w14:textId="661F3145" w:rsidR="00CF5919" w:rsidRPr="00E20A78" w:rsidRDefault="008207C8" w:rsidP="00CF5919">
      <w:pPr>
        <w:pStyle w:val="Head1"/>
      </w:pPr>
      <w:bookmarkStart w:id="4" w:name="_Toc182987546"/>
      <w:r>
        <w:lastRenderedPageBreak/>
        <w:t>Projekt</w:t>
      </w:r>
      <w:bookmarkEnd w:id="4"/>
      <w:r>
        <w:t xml:space="preserve"> </w:t>
      </w:r>
    </w:p>
    <w:p w14:paraId="391A8D3C" w14:textId="4146009C" w:rsidR="008207C8" w:rsidRPr="00E20A78" w:rsidRDefault="008207C8" w:rsidP="00CF5919">
      <w:pPr>
        <w:pStyle w:val="Paratext"/>
      </w:pPr>
      <w:r>
        <w:t>Dana 6. veljače 2024., Upravno vijeće EIB-a odobrilo je sredstva u iznosu do 103 milijuna eura za Vjetroelektranu Poklečani u Bosni i Hercegovini</w:t>
      </w:r>
      <w:r w:rsidRPr="00E20A78">
        <w:rPr>
          <w:rStyle w:val="FootnoteReference"/>
          <w:rFonts w:eastAsia="Times New Roman"/>
          <w:sz w:val="20"/>
          <w:lang w:eastAsia="en-GB"/>
        </w:rPr>
        <w:footnoteReference w:id="2"/>
      </w:r>
      <w:r>
        <w:t xml:space="preserve"> (projekt). Predviđeno je sufinanciranje projekta bespovratnim sredstvima iz Okvira za ulaganja na zapadnom Balkanu (WBIF-a) i zajmom njemačke razvojne banke Kreditanstalt für Wiederaufbau (KfW). Nositelj projekta je JP Elektroprivreda HZ HB d.d. Mostar</w:t>
      </w:r>
      <w:r w:rsidRPr="00E20A78">
        <w:rPr>
          <w:rStyle w:val="FootnoteReference"/>
          <w:sz w:val="20"/>
        </w:rPr>
        <w:footnoteReference w:id="3"/>
      </w:r>
      <w:r w:rsidR="006E004C">
        <w:t xml:space="preserve"> </w:t>
      </w:r>
      <w:r>
        <w:t>(„nositelj projekta”).</w:t>
      </w:r>
    </w:p>
    <w:p w14:paraId="3BC4F939" w14:textId="63DEA7FB" w:rsidR="008207C8" w:rsidRPr="00E20A78" w:rsidRDefault="008207C8" w:rsidP="00CF5919">
      <w:pPr>
        <w:pStyle w:val="Paratext"/>
        <w:rPr>
          <w:szCs w:val="20"/>
        </w:rPr>
      </w:pPr>
      <w:r>
        <w:t>Projekt se sastoji od izgradnje i puštanja u rad kopnene vjetroelektrane ukupnog instaliranog kapaciteta od 132 MW, smještene u Općini Posušje, u brdsko-planinskom području Županije Zapadnohercegovačke. Izgradnja bi trebala započeti tijekom 2025., a očekuje se da će potrajati do dvije godine te da će vjetroelektrana biti puštena u pogon 2027. godine.</w:t>
      </w:r>
    </w:p>
    <w:p w14:paraId="46EFE456" w14:textId="77777777" w:rsidR="00CF5919" w:rsidRPr="00E20A78" w:rsidRDefault="00CF5919" w:rsidP="00CF5919">
      <w:pPr>
        <w:pStyle w:val="Head1"/>
      </w:pPr>
      <w:bookmarkStart w:id="5" w:name="_Toc182987547"/>
      <w:r>
        <w:t>Pritužba</w:t>
      </w:r>
      <w:bookmarkEnd w:id="5"/>
    </w:p>
    <w:p w14:paraId="321EF808" w14:textId="3F4A93B0" w:rsidR="0058552F" w:rsidRPr="00E20A78" w:rsidRDefault="00CF5919" w:rsidP="00CF5919">
      <w:pPr>
        <w:pStyle w:val="Paratext"/>
      </w:pPr>
      <w:r>
        <w:t>Dana 1. i 29. srpnja 2024., Pritužbeni mehanizam zaprimio je dva podneska podnositeljice pritužbe u sklopu predmeta SG/E/2024/03</w:t>
      </w:r>
      <w:r w:rsidR="00156CEC" w:rsidRPr="00E20A78">
        <w:rPr>
          <w:rStyle w:val="FootnoteReference"/>
        </w:rPr>
        <w:footnoteReference w:id="4"/>
      </w:r>
      <w:r>
        <w:t xml:space="preserve"> (predmet „Poklečani br. 1”). Podnesci se odnose na isti projekt (vidjeti odjeljak 1.) i sastoje se od: </w:t>
      </w:r>
    </w:p>
    <w:p w14:paraId="5055D316" w14:textId="354B829E" w:rsidR="0058552F" w:rsidRPr="00E20A78" w:rsidRDefault="00E20A78" w:rsidP="0058552F">
      <w:pPr>
        <w:pStyle w:val="Paratext"/>
        <w:numPr>
          <w:ilvl w:val="0"/>
          <w:numId w:val="8"/>
        </w:numPr>
      </w:pPr>
      <w:r>
        <w:t xml:space="preserve">zahtjeva za informacije; </w:t>
      </w:r>
    </w:p>
    <w:p w14:paraId="2C743E0F" w14:textId="703515C9" w:rsidR="0058552F" w:rsidRPr="00E20A78" w:rsidRDefault="00E20A78" w:rsidP="0058552F">
      <w:pPr>
        <w:pStyle w:val="Paratext"/>
        <w:numPr>
          <w:ilvl w:val="0"/>
          <w:numId w:val="8"/>
        </w:numPr>
      </w:pPr>
      <w:r>
        <w:t>zahtjeva za unošenje dopuna / ispravaka u Izvješće o početnoj ocjeni u sklopu predmeta Poklečani br. 1</w:t>
      </w:r>
      <w:r w:rsidR="00246B08" w:rsidRPr="00E20A78">
        <w:rPr>
          <w:rStyle w:val="FootnoteReference"/>
        </w:rPr>
        <w:footnoteReference w:id="5"/>
      </w:r>
      <w:r>
        <w:t>;</w:t>
      </w:r>
    </w:p>
    <w:p w14:paraId="191539C9" w14:textId="3F91B01D" w:rsidR="00EC0A18" w:rsidRPr="00E20A78" w:rsidRDefault="00E20A78" w:rsidP="0058552F">
      <w:pPr>
        <w:pStyle w:val="Paratext"/>
        <w:numPr>
          <w:ilvl w:val="0"/>
          <w:numId w:val="8"/>
        </w:numPr>
      </w:pPr>
      <w:r>
        <w:t xml:space="preserve">i dodatnih navoda.  </w:t>
      </w:r>
    </w:p>
    <w:p w14:paraId="026EBB6D" w14:textId="4816291E" w:rsidR="00156CEC" w:rsidRPr="00E20A78" w:rsidRDefault="00DA1788" w:rsidP="00156CEC">
      <w:pPr>
        <w:pStyle w:val="Paratext"/>
      </w:pPr>
      <w:r>
        <w:t>Dodatni navodi</w:t>
      </w:r>
      <w:r w:rsidR="00246B08" w:rsidRPr="00E20A78">
        <w:rPr>
          <w:rStyle w:val="FootnoteReference"/>
        </w:rPr>
        <w:footnoteReference w:id="6"/>
      </w:r>
      <w:r>
        <w:t xml:space="preserve"> iz točke iii. zabilježeni su u sklopu novog predmeta SG/E/2024/25 („predmet Poklečani br. 2”) i odnose se na sljedeće pojedinosti u vezi s projektom:</w:t>
      </w:r>
    </w:p>
    <w:p w14:paraId="24EC8655" w14:textId="3E8C4E9D" w:rsidR="00F91D3C" w:rsidRPr="00E20A78" w:rsidRDefault="00E20A78" w:rsidP="00F91D3C">
      <w:pPr>
        <w:pStyle w:val="Paratext"/>
        <w:numPr>
          <w:ilvl w:val="0"/>
          <w:numId w:val="7"/>
        </w:numPr>
      </w:pPr>
      <w:r>
        <w:t>utjecaj na klimu uslijed (i.) prijevoza i izgradnje vjetroturbina i (ii.) primjene sumporovog heksafluorida kao plina potrebnog za rad vjetroturbina;</w:t>
      </w:r>
    </w:p>
    <w:p w14:paraId="20EA331D" w14:textId="27B0C1BE" w:rsidR="00F91D3C" w:rsidRPr="00E20A78" w:rsidRDefault="00E20A78" w:rsidP="00F91D3C">
      <w:pPr>
        <w:pStyle w:val="Paratext"/>
        <w:numPr>
          <w:ilvl w:val="0"/>
          <w:numId w:val="7"/>
        </w:numPr>
      </w:pPr>
      <w:r>
        <w:t xml:space="preserve">utjecaj na kvalitetu zraka i tla; </w:t>
      </w:r>
    </w:p>
    <w:p w14:paraId="53B796E8" w14:textId="43054E4B" w:rsidR="00F91D3C" w:rsidRPr="00E20A78" w:rsidRDefault="00E20A78" w:rsidP="00F91D3C">
      <w:pPr>
        <w:pStyle w:val="Paratext"/>
        <w:numPr>
          <w:ilvl w:val="0"/>
          <w:numId w:val="7"/>
        </w:numPr>
      </w:pPr>
      <w:r>
        <w:t>zračenje i nastanak otpada;</w:t>
      </w:r>
    </w:p>
    <w:p w14:paraId="45252509" w14:textId="502BE44B" w:rsidR="00F91D3C" w:rsidRPr="00E20A78" w:rsidRDefault="00E20A78" w:rsidP="00F91D3C">
      <w:pPr>
        <w:pStyle w:val="Paratext"/>
        <w:numPr>
          <w:ilvl w:val="0"/>
          <w:numId w:val="7"/>
        </w:numPr>
      </w:pPr>
      <w:r>
        <w:t>plan stavljanj</w:t>
      </w:r>
      <w:r w:rsidR="00D92E34">
        <w:t>a</w:t>
      </w:r>
      <w:r>
        <w:t xml:space="preserve"> izvan uporabe;</w:t>
      </w:r>
    </w:p>
    <w:p w14:paraId="75F45503" w14:textId="59CBBA84" w:rsidR="00DA1788" w:rsidRPr="00E20A78" w:rsidRDefault="00E20A78" w:rsidP="00156CEC">
      <w:pPr>
        <w:pStyle w:val="Paratext"/>
        <w:numPr>
          <w:ilvl w:val="0"/>
          <w:numId w:val="7"/>
        </w:numPr>
      </w:pPr>
      <w:r>
        <w:t>i utjecaj na dva zemljišta u vlasništvu podnositeljice pritužbe uslijed blizine predviđenih vjetroturbina.</w:t>
      </w:r>
    </w:p>
    <w:p w14:paraId="3293A0F0" w14:textId="77777777" w:rsidR="00CF5919" w:rsidRPr="00E20A78" w:rsidRDefault="00CF5919" w:rsidP="00CF5919">
      <w:pPr>
        <w:pStyle w:val="Head1"/>
      </w:pPr>
      <w:bookmarkStart w:id="6" w:name="_Toc182987548"/>
      <w:r>
        <w:lastRenderedPageBreak/>
        <w:t>Regulatorni okvir</w:t>
      </w:r>
      <w:bookmarkEnd w:id="6"/>
    </w:p>
    <w:p w14:paraId="6491E20A" w14:textId="77BF3FA1" w:rsidR="00CF5919" w:rsidRPr="00E20A78" w:rsidRDefault="00CF5919" w:rsidP="00CF5919">
      <w:pPr>
        <w:pStyle w:val="Paratext"/>
        <w:rPr>
          <w:szCs w:val="20"/>
        </w:rPr>
      </w:pPr>
      <w:r>
        <w:t>Pritužbeni je mehanizam dužan provesti početnu ocjenu pritužbe.</w:t>
      </w:r>
      <w:r w:rsidRPr="00E20A78">
        <w:rPr>
          <w:rStyle w:val="FootnoteReference"/>
        </w:rPr>
        <w:footnoteReference w:id="7"/>
      </w:r>
      <w:r>
        <w:rPr>
          <w:vertAlign w:val="superscript"/>
        </w:rPr>
        <w:t>,</w:t>
      </w:r>
      <w:r w:rsidRPr="00E20A78">
        <w:rPr>
          <w:rStyle w:val="FootnoteReference"/>
        </w:rPr>
        <w:footnoteReference w:id="8"/>
      </w:r>
      <w:r>
        <w:rPr>
          <w:vertAlign w:val="superscript"/>
        </w:rPr>
        <w:t>,</w:t>
      </w:r>
      <w:r w:rsidRPr="00E20A78">
        <w:rPr>
          <w:rStyle w:val="FootnoteReference"/>
        </w:rPr>
        <w:footnoteReference w:id="9"/>
      </w:r>
      <w:r>
        <w:t xml:space="preserve"> Za više pojedinosti o ciljevima početne ocjene, vidjeti stranicu iii. Ovo izvješće sadrži rezultate početne ocjene Pritužbenog mehanizma u predmetu Poklečani br. 2 (predmet SG/E/2024/25).</w:t>
      </w:r>
    </w:p>
    <w:p w14:paraId="5B933C3C" w14:textId="4ACA56AD" w:rsidR="00CF5919" w:rsidRPr="00E20A78" w:rsidRDefault="00CF5919" w:rsidP="00CF5919">
      <w:pPr>
        <w:pStyle w:val="Paratext"/>
      </w:pPr>
      <w:r>
        <w:t xml:space="preserve">Tijekom početne ocjene trebala bi se uzeti u obzir sljedeća ključna pitanja: </w:t>
      </w:r>
    </w:p>
    <w:p w14:paraId="122BA49E" w14:textId="5E25EFAD" w:rsidR="00CF5919" w:rsidRPr="00E20A78" w:rsidRDefault="00E20A78" w:rsidP="00904D7D">
      <w:pPr>
        <w:pStyle w:val="Paratext"/>
        <w:numPr>
          <w:ilvl w:val="0"/>
          <w:numId w:val="4"/>
        </w:numPr>
        <w:spacing w:before="0" w:after="0"/>
      </w:pPr>
      <w:r>
        <w:t>stjecanje uvida u to kako su nadležne službe EIB-a provjerile usklađenost s mjerodavnim regulatornim okvirom i EIB-ovim okolišnim i društvenim standardima;</w:t>
      </w:r>
    </w:p>
    <w:p w14:paraId="3656230A" w14:textId="794CB60D" w:rsidR="00CF5919" w:rsidRPr="00E20A78" w:rsidRDefault="00E20A78" w:rsidP="00CF5919">
      <w:pPr>
        <w:pStyle w:val="Paratext"/>
        <w:numPr>
          <w:ilvl w:val="0"/>
          <w:numId w:val="4"/>
        </w:numPr>
        <w:spacing w:before="0" w:after="0"/>
      </w:pPr>
      <w:r>
        <w:t>ocjenu možebitnih naznaka da EIB-ovim okolišnim i društvenim standardima nije osigurana odgovarajuća razina zaštite i zaštitnih mjera;</w:t>
      </w:r>
    </w:p>
    <w:p w14:paraId="218B035D" w14:textId="528795CF" w:rsidR="00CF5919" w:rsidRPr="00E20A78" w:rsidRDefault="00E20A78" w:rsidP="00CF5919">
      <w:pPr>
        <w:pStyle w:val="Paratext"/>
        <w:numPr>
          <w:ilvl w:val="0"/>
          <w:numId w:val="4"/>
        </w:numPr>
        <w:spacing w:before="0" w:after="0"/>
      </w:pPr>
      <w:r>
        <w:t>i utvrđivanje osnovanih naznaka nepridržavanja mjerodavnog regulatornog okvira, ako su ikakve prisutne</w:t>
      </w:r>
      <w:r w:rsidR="00CF5919" w:rsidRPr="00E20A78">
        <w:rPr>
          <w:rStyle w:val="FootnoteReference"/>
        </w:rPr>
        <w:footnoteReference w:id="10"/>
      </w:r>
      <w:r>
        <w:t xml:space="preserve">. </w:t>
      </w:r>
    </w:p>
    <w:p w14:paraId="6D0CBA42" w14:textId="1338DABC" w:rsidR="00CF5919" w:rsidRPr="00E20A78" w:rsidRDefault="00CF5919" w:rsidP="00CF5919">
      <w:pPr>
        <w:pStyle w:val="Paratext"/>
      </w:pPr>
      <w:r>
        <w:t xml:space="preserve">Regulatorni okvir obuhvaća: </w:t>
      </w:r>
    </w:p>
    <w:p w14:paraId="3E97D8D6" w14:textId="368AFA45" w:rsidR="000309E9" w:rsidRPr="00E20A78" w:rsidRDefault="00E20A78" w:rsidP="00CF5919">
      <w:pPr>
        <w:pStyle w:val="Paratext"/>
        <w:numPr>
          <w:ilvl w:val="0"/>
          <w:numId w:val="5"/>
        </w:numPr>
        <w:spacing w:before="0" w:after="0"/>
      </w:pPr>
      <w:r>
        <w:t>EIB-ove politike, postupke i standarde:</w:t>
      </w:r>
    </w:p>
    <w:p w14:paraId="03CF19F5" w14:textId="0CAFFB44" w:rsidR="000309E9" w:rsidRPr="00E20A78" w:rsidRDefault="00E20A78" w:rsidP="000309E9">
      <w:pPr>
        <w:pStyle w:val="Paratext"/>
        <w:numPr>
          <w:ilvl w:val="1"/>
          <w:numId w:val="5"/>
        </w:numPr>
        <w:spacing w:before="0" w:after="0"/>
      </w:pPr>
      <w:r>
        <w:t>Okolišna i društvena politika Grupe EIB-a iz veljače 2022.</w:t>
      </w:r>
      <w:r w:rsidR="000309E9" w:rsidRPr="00E20A78">
        <w:rPr>
          <w:rStyle w:val="FootnoteReference"/>
        </w:rPr>
        <w:footnoteReference w:id="11"/>
      </w:r>
      <w:r>
        <w:t>;</w:t>
      </w:r>
    </w:p>
    <w:p w14:paraId="73B2A2BC" w14:textId="0135EC30" w:rsidR="000309E9" w:rsidRPr="00E20A78" w:rsidRDefault="00E20A78" w:rsidP="000309E9">
      <w:pPr>
        <w:pStyle w:val="Paratext"/>
        <w:numPr>
          <w:ilvl w:val="1"/>
          <w:numId w:val="5"/>
        </w:numPr>
        <w:spacing w:before="0" w:after="0"/>
      </w:pPr>
      <w:r>
        <w:t>Okolišni i društveni standardi Grupe EIB-a iz veljače 2022.</w:t>
      </w:r>
      <w:r w:rsidR="000309E9" w:rsidRPr="00E20A78">
        <w:rPr>
          <w:rStyle w:val="FootnoteReference"/>
        </w:rPr>
        <w:footnoteReference w:id="12"/>
      </w:r>
      <w:r>
        <w:t xml:space="preserve"> (u onoj mjeri u kojoj su primjenjivi na projekte koji se provode u zemljama kandidatkinjama i potencijalnim kandidatkinjama), a posebno:</w:t>
      </w:r>
    </w:p>
    <w:p w14:paraId="7DE0A526" w14:textId="01B43C69" w:rsidR="000309E9" w:rsidRPr="00E20A78" w:rsidRDefault="000309E9" w:rsidP="000309E9">
      <w:pPr>
        <w:pStyle w:val="Paratext"/>
        <w:numPr>
          <w:ilvl w:val="2"/>
          <w:numId w:val="5"/>
        </w:numPr>
        <w:spacing w:before="0" w:after="0"/>
      </w:pPr>
      <w:r>
        <w:t>Standard 3. o učinkovitosti iskorištavanja resursa i sprječavanju onečišćenja;</w:t>
      </w:r>
    </w:p>
    <w:p w14:paraId="75589B52" w14:textId="0CB29574" w:rsidR="000309E9" w:rsidRPr="00E20A78" w:rsidRDefault="000309E9" w:rsidP="000309E9">
      <w:pPr>
        <w:pStyle w:val="Paratext"/>
        <w:numPr>
          <w:ilvl w:val="2"/>
          <w:numId w:val="5"/>
        </w:numPr>
        <w:spacing w:before="0" w:after="0"/>
      </w:pPr>
      <w:r>
        <w:t>Standard 5. o klimatskim promjenama;</w:t>
      </w:r>
    </w:p>
    <w:p w14:paraId="1C526E04" w14:textId="3A1C3678" w:rsidR="00CF5919" w:rsidRPr="00E20A78" w:rsidRDefault="000309E9" w:rsidP="000309E9">
      <w:pPr>
        <w:pStyle w:val="Paratext"/>
        <w:numPr>
          <w:ilvl w:val="2"/>
          <w:numId w:val="5"/>
        </w:numPr>
        <w:spacing w:before="0" w:after="0"/>
      </w:pPr>
      <w:r>
        <w:t xml:space="preserve">Standard 6. o prisilnom preseljenju. </w:t>
      </w:r>
    </w:p>
    <w:p w14:paraId="7359505D" w14:textId="676268D4" w:rsidR="000309E9" w:rsidRPr="00E20A78" w:rsidRDefault="00E20A78" w:rsidP="00CF5919">
      <w:pPr>
        <w:pStyle w:val="Paratext"/>
        <w:numPr>
          <w:ilvl w:val="0"/>
          <w:numId w:val="5"/>
        </w:numPr>
        <w:spacing w:before="0" w:after="0"/>
      </w:pPr>
      <w:r>
        <w:t xml:space="preserve">Domaće zakonodavstvo – EIB ne financira projekte koji, prema spoznajama kojima raspolaže, nisu usklađeni s mjerodavnim domaćim zahtjevima s obzirom na okoliš i društvena pitanja. </w:t>
      </w:r>
    </w:p>
    <w:p w14:paraId="5516282D" w14:textId="77777777" w:rsidR="00CF5919" w:rsidRPr="00E20A78" w:rsidRDefault="00CF5919" w:rsidP="00CF5919">
      <w:pPr>
        <w:pStyle w:val="Head1"/>
      </w:pPr>
      <w:bookmarkStart w:id="7" w:name="_Toc182987549"/>
      <w:r>
        <w:t>Početna ocjena</w:t>
      </w:r>
      <w:bookmarkEnd w:id="7"/>
    </w:p>
    <w:p w14:paraId="015EFC6C" w14:textId="02BA26C8" w:rsidR="0058552F" w:rsidRPr="00E20A78" w:rsidRDefault="0058552F" w:rsidP="00CF5919">
      <w:pPr>
        <w:pStyle w:val="Paratext"/>
      </w:pPr>
      <w:r>
        <w:t>Nakon što je zaprimio pritužbu, Pritužbeni je mehanizam pripremio i podnositeljici pritužbe dao pojašnjenja u vezi sa zahtjevom za informacije (vidjeti točku 2.1.(i.)). Pritužbeni je mehanizam zatim uvažio zahtjev za dopune/ispravke Izvješća o početnoj ocjeni u vezi s predmetom Poklečani br. 1 (vidjeti točku 2.1.(ii.)) te sastavio dodatak/ispravak spomenutog izvješća.</w:t>
      </w:r>
      <w:r w:rsidR="00E95F91" w:rsidRPr="00E20A78">
        <w:rPr>
          <w:rStyle w:val="FootnoteReference"/>
        </w:rPr>
        <w:footnoteReference w:id="13"/>
      </w:r>
    </w:p>
    <w:p w14:paraId="77D308F9" w14:textId="3F7A4ADC" w:rsidR="0038022F" w:rsidRPr="00E20A78" w:rsidRDefault="00B630F1" w:rsidP="00953628">
      <w:pPr>
        <w:pStyle w:val="Paratext"/>
      </w:pPr>
      <w:r>
        <w:t xml:space="preserve">Pritužbeni mehanizam trenutačno provodi ocjenu usklađenosti za predmet Poklečani br. 1, koji se odnosi na istu podnositeljicu pritužbe, isti projekt i slične navode. To znači da se informacije iznesene u Izvješću o početnoj ocjeni za predmet Poklečani br. 1 i njegovom dodatku/ispravku isto tako odnose i na ovaj predmet (predmet Poklečani br. 2). </w:t>
      </w:r>
    </w:p>
    <w:p w14:paraId="592B14E9" w14:textId="77777777" w:rsidR="00CF5919" w:rsidRPr="00E20A78" w:rsidRDefault="00CF5919" w:rsidP="00CF5919">
      <w:pPr>
        <w:pStyle w:val="Head1"/>
      </w:pPr>
      <w:bookmarkStart w:id="8" w:name="_Toc182987550"/>
      <w:r>
        <w:lastRenderedPageBreak/>
        <w:t>Predstojeći koraci</w:t>
      </w:r>
      <w:bookmarkEnd w:id="8"/>
    </w:p>
    <w:p w14:paraId="0496A239" w14:textId="2460EC8B" w:rsidR="00666D36" w:rsidRPr="00E20A78" w:rsidRDefault="00326D9B" w:rsidP="00CF5919">
      <w:pPr>
        <w:pStyle w:val="Paratext"/>
        <w:rPr>
          <w:szCs w:val="20"/>
        </w:rPr>
      </w:pPr>
      <w:r>
        <w:t>S obzirom na to da Pritužbeni mehanizam trenutačno obavlja ocjenu usklađenosti u predmetu Poklečani br. 1 (pritužba br. SG/E/2024/03), koji se odnosi na istu podnositeljicu pritužbe, isti projekt i slične navode (vidjeti točku 4.2.), Pritužbeni mehanizam predlaže da se navodi iz predmeta Poklečani br. 2 (predmet SG/E/2024/25) (vidjeti točke 2.1.(iii.) i 2.2.) rješavaju u sklopu postupka za predmet Poklečani br. 1).</w:t>
      </w:r>
    </w:p>
    <w:p w14:paraId="760F1308" w14:textId="795B1794" w:rsidR="00326D9B" w:rsidRPr="00E20A78" w:rsidRDefault="00666D36" w:rsidP="00CF5919">
      <w:pPr>
        <w:pStyle w:val="Paratext"/>
        <w:rPr>
          <w:szCs w:val="20"/>
        </w:rPr>
      </w:pPr>
      <w:r>
        <w:t xml:space="preserve">To podrazumijeva da će se u postupku ocjene usklađenosti koju Pritužbeni mehanizam provodi za predmet Poklečani br. 1 istovremeno provjeriti je li EIB-ova procjena rizika te okolišnih i društvenih utjecaja projekta u sklopu postupka dubinskog ispitivanja bila primjerena, uključujući i usklađenost s EIB-ovim Okolišnim i društvenim standardima, a prije svega standardima 3. i 5. (standard 6. već je obuhvaćen u sklopu predmeta Poklečani br. 1 (predmet SG/E/2024/03).   </w:t>
      </w:r>
    </w:p>
    <w:p w14:paraId="5B72F5B6" w14:textId="36A480BA" w:rsidR="00666D36" w:rsidRPr="00E20A78" w:rsidRDefault="00666D36" w:rsidP="00CF5919">
      <w:pPr>
        <w:pStyle w:val="Paratext"/>
        <w:rPr>
          <w:szCs w:val="20"/>
        </w:rPr>
      </w:pPr>
      <w:r>
        <w:t xml:space="preserve">Podnositeljica pritužbe bit će obaviještena o ishodu ocjene usklađenosti u obliku Izvješća o zaključcima Pritužbenog mehanizma, koje će istovremeno obuhvatiti predmet Poklečani br. 1 (predmet SG/E/2024/03) i predmet Poklečani br. 2 (predmet SG/E/2024/25). </w:t>
      </w:r>
    </w:p>
    <w:p w14:paraId="6C766B1F" w14:textId="5FEB3211" w:rsidR="00EB2358" w:rsidRPr="00E20A78" w:rsidRDefault="00666D36" w:rsidP="005465F5">
      <w:pPr>
        <w:pStyle w:val="Paratext"/>
        <w:rPr>
          <w:szCs w:val="20"/>
        </w:rPr>
      </w:pPr>
      <w:r>
        <w:t>U skladu s točkom 4.3.2. Politike Pritužbenog mehanizma</w:t>
      </w:r>
      <w:r w:rsidRPr="00E20A78">
        <w:rPr>
          <w:rStyle w:val="FootnoteReference"/>
        </w:rPr>
        <w:footnoteReference w:id="14"/>
      </w:r>
      <w:r>
        <w:t>, Pritužbeni mehanizam ističe da će se pri ocjeni usklađenosti usredotočiti na navode podnositeljice pritužbe s obzirom na moguće nepravilnosti u postupanju EIB-a, kako je prethodno opisano na stranici iii.</w:t>
      </w:r>
    </w:p>
    <w:sectPr w:rsidR="00EB2358" w:rsidRPr="00E20A78" w:rsidSect="00674551">
      <w:headerReference w:type="even" r:id="rId17"/>
      <w:headerReference w:type="default" r:id="rId18"/>
      <w:headerReference w:type="first" r:id="rId19"/>
      <w:pgSz w:w="11906" w:h="16838"/>
      <w:pgMar w:top="850" w:right="1411" w:bottom="850" w:left="1440" w:header="706" w:footer="706"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7540A10" w14:textId="77777777" w:rsidR="00251B35" w:rsidRDefault="00251B35" w:rsidP="00CF5919">
      <w:pPr>
        <w:spacing w:line="240" w:lineRule="auto"/>
      </w:pPr>
      <w:r>
        <w:separator/>
      </w:r>
    </w:p>
  </w:endnote>
  <w:endnote w:type="continuationSeparator" w:id="0">
    <w:p w14:paraId="346D8098" w14:textId="77777777" w:rsidR="00251B35" w:rsidRDefault="00251B35" w:rsidP="00CF591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01399284"/>
      <w:docPartObj>
        <w:docPartGallery w:val="Page Numbers (Bottom of Page)"/>
        <w:docPartUnique/>
      </w:docPartObj>
    </w:sdtPr>
    <w:sdtEndPr>
      <w:rPr>
        <w:noProof/>
        <w:szCs w:val="20"/>
      </w:rPr>
    </w:sdtEndPr>
    <w:sdtContent>
      <w:p w14:paraId="732F2319" w14:textId="77777777" w:rsidR="00CF5919" w:rsidRPr="00674551" w:rsidRDefault="00CF5919" w:rsidP="00957FA4">
        <w:pPr>
          <w:pStyle w:val="Footer"/>
          <w:spacing w:before="120"/>
          <w:jc w:val="center"/>
          <w:rPr>
            <w:szCs w:val="20"/>
          </w:rPr>
        </w:pPr>
        <w:r w:rsidRPr="00674551">
          <w:rPr>
            <w:rFonts w:cs="Arial"/>
          </w:rPr>
          <w:fldChar w:fldCharType="begin"/>
        </w:r>
        <w:r w:rsidRPr="00674551">
          <w:rPr>
            <w:rFonts w:cs="Arial"/>
          </w:rPr>
          <w:instrText xml:space="preserve"> PAGE   \* MERGEFORMAT </w:instrText>
        </w:r>
        <w:r w:rsidRPr="00674551">
          <w:rPr>
            <w:rFonts w:cs="Arial"/>
          </w:rPr>
          <w:fldChar w:fldCharType="separate"/>
        </w:r>
        <w:r>
          <w:rPr>
            <w:rFonts w:cs="Arial"/>
          </w:rPr>
          <w:t>4</w:t>
        </w:r>
        <w:r w:rsidRPr="00674551">
          <w:rPr>
            <w:rFonts w:cs="Arial"/>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cs="Arial"/>
        <w:szCs w:val="20"/>
      </w:rPr>
      <w:id w:val="-817265143"/>
      <w:docPartObj>
        <w:docPartGallery w:val="Page Numbers (Bottom of Page)"/>
        <w:docPartUnique/>
      </w:docPartObj>
    </w:sdtPr>
    <w:sdtEndPr>
      <w:rPr>
        <w:noProof/>
      </w:rPr>
    </w:sdtEndPr>
    <w:sdtContent>
      <w:p w14:paraId="42A64B34" w14:textId="77777777" w:rsidR="00CF5919" w:rsidRPr="00DF18CC" w:rsidRDefault="00CF5919" w:rsidP="00DF18CC">
        <w:pPr>
          <w:pStyle w:val="Footer"/>
          <w:jc w:val="center"/>
          <w:rPr>
            <w:rFonts w:cs="Arial"/>
            <w:szCs w:val="20"/>
          </w:rPr>
        </w:pPr>
        <w:r w:rsidRPr="00CF5CC4">
          <w:rPr>
            <w:rFonts w:cs="Arial"/>
          </w:rPr>
          <w:fldChar w:fldCharType="begin"/>
        </w:r>
        <w:r w:rsidRPr="00CF5CC4">
          <w:rPr>
            <w:rFonts w:cs="Arial"/>
          </w:rPr>
          <w:instrText xml:space="preserve"> PAGE   \* MERGEFORMAT </w:instrText>
        </w:r>
        <w:r w:rsidRPr="00CF5CC4">
          <w:rPr>
            <w:rFonts w:cs="Arial"/>
          </w:rPr>
          <w:fldChar w:fldCharType="separate"/>
        </w:r>
        <w:r>
          <w:rPr>
            <w:rFonts w:cs="Arial"/>
          </w:rPr>
          <w:t>3</w:t>
        </w:r>
        <w:r w:rsidRPr="00CF5CC4">
          <w:rPr>
            <w:rFonts w:cs="Arial"/>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4D80B9" w14:textId="77777777" w:rsidR="00CF5919" w:rsidRDefault="00CF5919" w:rsidP="00D52177">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83EC56" w14:textId="77777777" w:rsidR="00251B35" w:rsidRDefault="00251B35" w:rsidP="00CF5919">
      <w:pPr>
        <w:spacing w:line="240" w:lineRule="auto"/>
      </w:pPr>
      <w:r>
        <w:separator/>
      </w:r>
    </w:p>
  </w:footnote>
  <w:footnote w:type="continuationSeparator" w:id="0">
    <w:p w14:paraId="2DFBFF18" w14:textId="77777777" w:rsidR="00251B35" w:rsidRDefault="00251B35" w:rsidP="00CF5919">
      <w:pPr>
        <w:spacing w:line="240" w:lineRule="auto"/>
      </w:pPr>
      <w:r>
        <w:continuationSeparator/>
      </w:r>
    </w:p>
  </w:footnote>
  <w:footnote w:id="1">
    <w:p w14:paraId="605CFEBE" w14:textId="25461216" w:rsidR="00CF5919" w:rsidRPr="006E004C" w:rsidRDefault="00CF5919" w:rsidP="00CF5919">
      <w:pPr>
        <w:pStyle w:val="FootnoteText"/>
        <w:rPr>
          <w:sz w:val="16"/>
          <w:szCs w:val="16"/>
        </w:rPr>
      </w:pPr>
      <w:r w:rsidRPr="006E004C">
        <w:rPr>
          <w:rStyle w:val="FootnoteReference"/>
          <w:sz w:val="16"/>
          <w:szCs w:val="16"/>
        </w:rPr>
        <w:footnoteRef/>
      </w:r>
      <w:r w:rsidRPr="006E004C">
        <w:rPr>
          <w:sz w:val="16"/>
          <w:szCs w:val="16"/>
        </w:rPr>
        <w:t xml:space="preserve"> Kao što je opisano u točki 2.2.1. Postupaka pritužbenog mehanizma Grupe EIB-a, koji su dostupni</w:t>
      </w:r>
      <w:r w:rsidR="006E004C" w:rsidRPr="006E004C">
        <w:rPr>
          <w:sz w:val="16"/>
          <w:szCs w:val="16"/>
        </w:rPr>
        <w:t xml:space="preserve"> </w:t>
      </w:r>
      <w:hyperlink r:id="rId1" w:history="1">
        <w:r w:rsidR="006E004C" w:rsidRPr="006E004C">
          <w:rPr>
            <w:rStyle w:val="Hyperlink"/>
            <w:sz w:val="16"/>
            <w:szCs w:val="16"/>
          </w:rPr>
          <w:t>ovdje</w:t>
        </w:r>
      </w:hyperlink>
      <w:r w:rsidRPr="006E004C">
        <w:rPr>
          <w:sz w:val="16"/>
          <w:szCs w:val="16"/>
        </w:rPr>
        <w:t>; pristupljeno 15. listopada 2024.</w:t>
      </w:r>
      <w:r w:rsidR="006E004C" w:rsidRPr="006E004C">
        <w:rPr>
          <w:sz w:val="16"/>
          <w:szCs w:val="16"/>
        </w:rPr>
        <w:t>.</w:t>
      </w:r>
    </w:p>
  </w:footnote>
  <w:footnote w:id="2">
    <w:p w14:paraId="4097C3B9" w14:textId="1EC3FAA9" w:rsidR="008207C8" w:rsidRPr="006E004C" w:rsidRDefault="008207C8">
      <w:pPr>
        <w:pStyle w:val="FootnoteText"/>
        <w:rPr>
          <w:rFonts w:cs="Arial"/>
          <w:sz w:val="16"/>
          <w:szCs w:val="16"/>
        </w:rPr>
      </w:pPr>
      <w:r w:rsidRPr="006E004C">
        <w:rPr>
          <w:rStyle w:val="FootnoteReference"/>
          <w:sz w:val="16"/>
          <w:szCs w:val="16"/>
        </w:rPr>
        <w:footnoteRef/>
      </w:r>
      <w:r w:rsidRPr="006E004C">
        <w:rPr>
          <w:sz w:val="16"/>
          <w:szCs w:val="16"/>
        </w:rPr>
        <w:t xml:space="preserve"> Vidjeti </w:t>
      </w:r>
      <w:hyperlink r:id="rId2" w:history="1">
        <w:r w:rsidRPr="006E004C">
          <w:rPr>
            <w:rStyle w:val="Hyperlink"/>
            <w:sz w:val="16"/>
            <w:szCs w:val="16"/>
          </w:rPr>
          <w:t>ovdje</w:t>
        </w:r>
      </w:hyperlink>
      <w:r w:rsidR="006E004C" w:rsidRPr="006E004C">
        <w:rPr>
          <w:sz w:val="16"/>
          <w:szCs w:val="16"/>
        </w:rPr>
        <w:t xml:space="preserve">, </w:t>
      </w:r>
      <w:r w:rsidRPr="006E004C">
        <w:rPr>
          <w:sz w:val="16"/>
          <w:szCs w:val="16"/>
        </w:rPr>
        <w:t xml:space="preserve">pristupljeno 15. listopada 2024.. </w:t>
      </w:r>
    </w:p>
  </w:footnote>
  <w:footnote w:id="3">
    <w:p w14:paraId="2BE13B26" w14:textId="69046A39" w:rsidR="008207C8" w:rsidRPr="006E004C" w:rsidRDefault="008207C8">
      <w:pPr>
        <w:pStyle w:val="FootnoteText"/>
        <w:rPr>
          <w:rFonts w:cs="Arial"/>
          <w:sz w:val="16"/>
          <w:szCs w:val="16"/>
        </w:rPr>
      </w:pPr>
      <w:r w:rsidRPr="006E004C">
        <w:rPr>
          <w:rStyle w:val="FootnoteReference"/>
          <w:sz w:val="16"/>
          <w:szCs w:val="16"/>
        </w:rPr>
        <w:footnoteRef/>
      </w:r>
      <w:r w:rsidRPr="006E004C">
        <w:rPr>
          <w:sz w:val="16"/>
          <w:szCs w:val="16"/>
        </w:rPr>
        <w:t xml:space="preserve"> Vidjeti </w:t>
      </w:r>
      <w:hyperlink r:id="rId3" w:history="1">
        <w:r w:rsidRPr="006E004C">
          <w:rPr>
            <w:rStyle w:val="Hyperlink"/>
            <w:sz w:val="16"/>
            <w:szCs w:val="16"/>
          </w:rPr>
          <w:t>ovdje</w:t>
        </w:r>
      </w:hyperlink>
      <w:r w:rsidR="006E004C" w:rsidRPr="006E004C">
        <w:rPr>
          <w:sz w:val="16"/>
          <w:szCs w:val="16"/>
        </w:rPr>
        <w:t xml:space="preserve">, </w:t>
      </w:r>
      <w:r w:rsidRPr="006E004C">
        <w:rPr>
          <w:sz w:val="16"/>
          <w:szCs w:val="16"/>
        </w:rPr>
        <w:t xml:space="preserve">pristupljeno 15. listopada 2024.. </w:t>
      </w:r>
    </w:p>
  </w:footnote>
  <w:footnote w:id="4">
    <w:p w14:paraId="4DA15D44" w14:textId="44B81D27" w:rsidR="00156CEC" w:rsidRPr="006E004C" w:rsidRDefault="00156CEC">
      <w:pPr>
        <w:pStyle w:val="FootnoteText"/>
        <w:rPr>
          <w:rFonts w:cs="Arial"/>
          <w:sz w:val="16"/>
          <w:szCs w:val="16"/>
        </w:rPr>
      </w:pPr>
      <w:r w:rsidRPr="006E004C">
        <w:rPr>
          <w:rStyle w:val="FootnoteReference"/>
          <w:sz w:val="16"/>
          <w:szCs w:val="16"/>
        </w:rPr>
        <w:footnoteRef/>
      </w:r>
      <w:r w:rsidRPr="006E004C">
        <w:rPr>
          <w:sz w:val="16"/>
          <w:szCs w:val="16"/>
        </w:rPr>
        <w:t xml:space="preserve"> Vidjeti </w:t>
      </w:r>
      <w:hyperlink r:id="rId4" w:history="1">
        <w:r w:rsidRPr="006E004C">
          <w:rPr>
            <w:rStyle w:val="Hyperlink"/>
            <w:sz w:val="16"/>
            <w:szCs w:val="16"/>
          </w:rPr>
          <w:t>ovdje</w:t>
        </w:r>
      </w:hyperlink>
      <w:r w:rsidR="006E004C" w:rsidRPr="006E004C">
        <w:rPr>
          <w:sz w:val="16"/>
          <w:szCs w:val="16"/>
        </w:rPr>
        <w:t xml:space="preserve">, </w:t>
      </w:r>
      <w:r w:rsidRPr="006E004C">
        <w:rPr>
          <w:sz w:val="16"/>
          <w:szCs w:val="16"/>
        </w:rPr>
        <w:t>pristupljeno 15. listopada 2024..</w:t>
      </w:r>
    </w:p>
  </w:footnote>
  <w:footnote w:id="5">
    <w:p w14:paraId="2F85B9BA" w14:textId="3ED8E8F2" w:rsidR="00246B08" w:rsidRPr="006E004C" w:rsidRDefault="00246B08">
      <w:pPr>
        <w:pStyle w:val="FootnoteText"/>
        <w:rPr>
          <w:rFonts w:cs="Arial"/>
          <w:sz w:val="16"/>
          <w:szCs w:val="16"/>
        </w:rPr>
      </w:pPr>
      <w:r w:rsidRPr="006E004C">
        <w:rPr>
          <w:rStyle w:val="FootnoteReference"/>
          <w:sz w:val="16"/>
          <w:szCs w:val="16"/>
        </w:rPr>
        <w:footnoteRef/>
      </w:r>
      <w:r w:rsidRPr="006E004C">
        <w:rPr>
          <w:sz w:val="16"/>
          <w:szCs w:val="16"/>
        </w:rPr>
        <w:t xml:space="preserve"> Dostupno</w:t>
      </w:r>
      <w:r w:rsidR="006E004C" w:rsidRPr="006E004C">
        <w:rPr>
          <w:sz w:val="16"/>
          <w:szCs w:val="16"/>
        </w:rPr>
        <w:t xml:space="preserve"> </w:t>
      </w:r>
      <w:hyperlink r:id="rId5" w:history="1">
        <w:r w:rsidR="006E004C" w:rsidRPr="006E004C">
          <w:rPr>
            <w:rStyle w:val="Hyperlink"/>
            <w:sz w:val="16"/>
            <w:szCs w:val="16"/>
          </w:rPr>
          <w:t>ovdje</w:t>
        </w:r>
      </w:hyperlink>
      <w:r w:rsidRPr="006E004C">
        <w:rPr>
          <w:sz w:val="16"/>
          <w:szCs w:val="16"/>
        </w:rPr>
        <w:t xml:space="preserve">;, pristupljeno 15. listopada 2024.. </w:t>
      </w:r>
    </w:p>
  </w:footnote>
  <w:footnote w:id="6">
    <w:p w14:paraId="17FDEB53" w14:textId="48D7B40F" w:rsidR="00246B08" w:rsidRPr="006E004C" w:rsidRDefault="00246B08">
      <w:pPr>
        <w:pStyle w:val="FootnoteText"/>
        <w:rPr>
          <w:rFonts w:cs="Arial"/>
          <w:sz w:val="16"/>
          <w:szCs w:val="16"/>
        </w:rPr>
      </w:pPr>
      <w:r w:rsidRPr="006E004C">
        <w:rPr>
          <w:rStyle w:val="FootnoteReference"/>
          <w:sz w:val="16"/>
          <w:szCs w:val="16"/>
        </w:rPr>
        <w:footnoteRef/>
      </w:r>
      <w:r w:rsidRPr="006E004C">
        <w:rPr>
          <w:sz w:val="16"/>
          <w:szCs w:val="16"/>
        </w:rPr>
        <w:t xml:space="preserve"> Za navode koji su već obuhvaćeni predmetom SG/E/2024/03, vidjeti točku 2.2. Izvješća o početnoj ocjeni iz lipnja 2024., koje je dostupno</w:t>
      </w:r>
      <w:r w:rsidR="006E004C" w:rsidRPr="006E004C">
        <w:rPr>
          <w:sz w:val="16"/>
          <w:szCs w:val="16"/>
        </w:rPr>
        <w:t xml:space="preserve"> </w:t>
      </w:r>
      <w:hyperlink r:id="rId6" w:history="1">
        <w:r w:rsidR="006E004C" w:rsidRPr="006E004C">
          <w:rPr>
            <w:rStyle w:val="Hyperlink"/>
            <w:sz w:val="16"/>
            <w:szCs w:val="16"/>
          </w:rPr>
          <w:t>ovdje</w:t>
        </w:r>
      </w:hyperlink>
      <w:r w:rsidRPr="006E004C">
        <w:rPr>
          <w:sz w:val="16"/>
          <w:szCs w:val="16"/>
        </w:rPr>
        <w:t>; pristupljeno 15. listopada 2024.</w:t>
      </w:r>
      <w:r w:rsidR="006E004C" w:rsidRPr="006E004C">
        <w:rPr>
          <w:sz w:val="16"/>
          <w:szCs w:val="16"/>
        </w:rPr>
        <w:t xml:space="preserve"> </w:t>
      </w:r>
      <w:r w:rsidRPr="006E004C">
        <w:rPr>
          <w:sz w:val="16"/>
          <w:szCs w:val="16"/>
        </w:rPr>
        <w:t>i točku 1.3. Dodatka i ispravka Izvješća o početnoj ocjeni iz kolovoza 2024., dostupnog</w:t>
      </w:r>
      <w:r w:rsidR="006E004C" w:rsidRPr="006E004C">
        <w:rPr>
          <w:sz w:val="16"/>
          <w:szCs w:val="16"/>
        </w:rPr>
        <w:t xml:space="preserve"> </w:t>
      </w:r>
      <w:hyperlink r:id="rId7" w:history="1">
        <w:r w:rsidR="006E004C" w:rsidRPr="006E004C">
          <w:rPr>
            <w:rStyle w:val="Hyperlink"/>
            <w:sz w:val="16"/>
            <w:szCs w:val="16"/>
          </w:rPr>
          <w:t>ovdje</w:t>
        </w:r>
      </w:hyperlink>
      <w:r w:rsidRPr="006E004C">
        <w:rPr>
          <w:sz w:val="16"/>
          <w:szCs w:val="16"/>
        </w:rPr>
        <w:t xml:space="preserve">; pristupljeno 15. listopada 2024.. </w:t>
      </w:r>
    </w:p>
  </w:footnote>
  <w:footnote w:id="7">
    <w:p w14:paraId="6AA59EB4" w14:textId="7CE4A61A" w:rsidR="00CF5919" w:rsidRPr="006E004C" w:rsidRDefault="00CF5919" w:rsidP="00CF5919">
      <w:pPr>
        <w:pStyle w:val="FootnoteText"/>
        <w:rPr>
          <w:sz w:val="16"/>
          <w:szCs w:val="16"/>
        </w:rPr>
      </w:pPr>
      <w:r w:rsidRPr="006E004C">
        <w:rPr>
          <w:rStyle w:val="FootnoteReference"/>
          <w:sz w:val="16"/>
          <w:szCs w:val="16"/>
        </w:rPr>
        <w:footnoteRef/>
      </w:r>
      <w:r w:rsidRPr="006E004C">
        <w:rPr>
          <w:sz w:val="16"/>
          <w:szCs w:val="16"/>
        </w:rPr>
        <w:t xml:space="preserve"> Kao što je opisano u točki 4.2.1. Postupaka pritužbenog mehanizma Grupe EIB-a, koji su dostupni</w:t>
      </w:r>
      <w:r w:rsidR="006E004C" w:rsidRPr="006E004C">
        <w:rPr>
          <w:sz w:val="16"/>
          <w:szCs w:val="16"/>
        </w:rPr>
        <w:t xml:space="preserve"> </w:t>
      </w:r>
      <w:hyperlink r:id="rId8" w:history="1">
        <w:r w:rsidR="006E004C" w:rsidRPr="006E004C">
          <w:rPr>
            <w:rStyle w:val="Hyperlink"/>
            <w:sz w:val="16"/>
            <w:szCs w:val="16"/>
          </w:rPr>
          <w:t>ovdje</w:t>
        </w:r>
      </w:hyperlink>
      <w:r w:rsidRPr="006E004C">
        <w:rPr>
          <w:sz w:val="16"/>
          <w:szCs w:val="16"/>
        </w:rPr>
        <w:t xml:space="preserve">; pristupljeno 15. listopada 2024.. </w:t>
      </w:r>
    </w:p>
  </w:footnote>
  <w:footnote w:id="8">
    <w:p w14:paraId="6EC65DDE" w14:textId="2ACE07D3" w:rsidR="00CF5919" w:rsidRPr="006E004C" w:rsidRDefault="00CF5919" w:rsidP="00CF5919">
      <w:pPr>
        <w:pStyle w:val="FootnoteText"/>
        <w:rPr>
          <w:sz w:val="16"/>
          <w:szCs w:val="16"/>
        </w:rPr>
      </w:pPr>
      <w:r w:rsidRPr="006E004C">
        <w:rPr>
          <w:rStyle w:val="FootnoteReference"/>
          <w:sz w:val="16"/>
          <w:szCs w:val="16"/>
        </w:rPr>
        <w:footnoteRef/>
      </w:r>
      <w:r w:rsidRPr="006E004C">
        <w:rPr>
          <w:sz w:val="16"/>
          <w:szCs w:val="16"/>
        </w:rPr>
        <w:t xml:space="preserve"> Kao što je opisano u točki 2.1.3. Postupaka pritužbenog mehanizma Grupe EIB-a (Postupci), koji su dostupni</w:t>
      </w:r>
      <w:r w:rsidR="006E004C" w:rsidRPr="006E004C">
        <w:rPr>
          <w:sz w:val="16"/>
          <w:szCs w:val="16"/>
        </w:rPr>
        <w:t xml:space="preserve"> </w:t>
      </w:r>
      <w:hyperlink r:id="rId9" w:history="1">
        <w:r w:rsidR="006E004C" w:rsidRPr="006E004C">
          <w:rPr>
            <w:rStyle w:val="Hyperlink"/>
            <w:sz w:val="16"/>
            <w:szCs w:val="16"/>
          </w:rPr>
          <w:t>ovdje</w:t>
        </w:r>
      </w:hyperlink>
      <w:r w:rsidRPr="006E004C">
        <w:rPr>
          <w:sz w:val="16"/>
          <w:szCs w:val="16"/>
        </w:rPr>
        <w:t xml:space="preserve">; pristupljeno 15. listopada 2024.. </w:t>
      </w:r>
    </w:p>
  </w:footnote>
  <w:footnote w:id="9">
    <w:p w14:paraId="4B0BFEDD" w14:textId="26782049" w:rsidR="00CF5919" w:rsidRPr="006E004C" w:rsidRDefault="00CF5919" w:rsidP="00CF5919">
      <w:pPr>
        <w:pStyle w:val="FootnoteText"/>
        <w:rPr>
          <w:sz w:val="16"/>
          <w:szCs w:val="16"/>
        </w:rPr>
      </w:pPr>
      <w:r w:rsidRPr="006E004C">
        <w:rPr>
          <w:rStyle w:val="FootnoteReference"/>
          <w:sz w:val="16"/>
          <w:szCs w:val="16"/>
        </w:rPr>
        <w:footnoteRef/>
      </w:r>
      <w:r w:rsidRPr="006E004C">
        <w:rPr>
          <w:sz w:val="16"/>
          <w:szCs w:val="16"/>
        </w:rPr>
        <w:t xml:space="preserve"> Napominjemo da se ova pritužba odnosi na okolišni i društveni utjecaj projekta koji financira EIB. Kako se navodi u točki 2.1.2. Postupaka, u pritužbama koje se odnose na okolišni i društveni utjecaj financiranih projekata obično se ističu složena pitanja. Iz tog razloga i zbog osjetljivosti odnosa u koje su uključeni nositelj projekta, domaća tijela vlasti, organizacije civilnog društva i osobe pogođene projektom, osobitu pozornost treba posvetiti posebnim postupcima koji se primjenjuju na te vrste pritužbi. U skladu s točkom 2.1.3. Postupaka, uobičajeni postupak za te vrste pritužbi formalno se sastoji od dvije faze: faze početne ocjene i faze ocjene usklađenosti ili postupka rješavanja na temelju suradnje.</w:t>
      </w:r>
    </w:p>
  </w:footnote>
  <w:footnote w:id="10">
    <w:p w14:paraId="192B84C7" w14:textId="77777777" w:rsidR="00CF5919" w:rsidRPr="006E004C" w:rsidRDefault="00CF5919" w:rsidP="00CF5919">
      <w:pPr>
        <w:pStyle w:val="FootnoteText"/>
        <w:rPr>
          <w:sz w:val="16"/>
          <w:szCs w:val="16"/>
        </w:rPr>
      </w:pPr>
      <w:r w:rsidRPr="006E004C">
        <w:rPr>
          <w:rStyle w:val="FootnoteReference"/>
          <w:sz w:val="16"/>
          <w:szCs w:val="16"/>
        </w:rPr>
        <w:footnoteRef/>
      </w:r>
      <w:r w:rsidRPr="006E004C">
        <w:rPr>
          <w:sz w:val="16"/>
          <w:szCs w:val="16"/>
        </w:rPr>
        <w:t xml:space="preserve"> Točka 2.2.4. Postupaka</w:t>
      </w:r>
    </w:p>
  </w:footnote>
  <w:footnote w:id="11">
    <w:p w14:paraId="61ECD7FA" w14:textId="79BDFFF5" w:rsidR="000309E9" w:rsidRPr="006E004C" w:rsidRDefault="000309E9">
      <w:pPr>
        <w:pStyle w:val="FootnoteText"/>
        <w:rPr>
          <w:sz w:val="16"/>
          <w:szCs w:val="16"/>
        </w:rPr>
      </w:pPr>
      <w:r w:rsidRPr="006E004C">
        <w:rPr>
          <w:rStyle w:val="FootnoteReference"/>
          <w:sz w:val="16"/>
          <w:szCs w:val="16"/>
        </w:rPr>
        <w:footnoteRef/>
      </w:r>
      <w:r w:rsidRPr="006E004C">
        <w:rPr>
          <w:sz w:val="16"/>
          <w:szCs w:val="16"/>
        </w:rPr>
        <w:t xml:space="preserve"> Dostupno </w:t>
      </w:r>
      <w:hyperlink r:id="rId10" w:history="1">
        <w:r w:rsidRPr="006E004C">
          <w:rPr>
            <w:rStyle w:val="Hyperlink"/>
            <w:sz w:val="16"/>
            <w:szCs w:val="16"/>
          </w:rPr>
          <w:t>ovdje</w:t>
        </w:r>
      </w:hyperlink>
      <w:r w:rsidR="006E004C">
        <w:rPr>
          <w:sz w:val="16"/>
          <w:szCs w:val="16"/>
        </w:rPr>
        <w:t xml:space="preserve">, </w:t>
      </w:r>
      <w:r w:rsidRPr="006E004C">
        <w:rPr>
          <w:sz w:val="16"/>
          <w:szCs w:val="16"/>
        </w:rPr>
        <w:t>pristupljeno 15. listopada 2024..</w:t>
      </w:r>
    </w:p>
  </w:footnote>
  <w:footnote w:id="12">
    <w:p w14:paraId="4F63E85E" w14:textId="08F37A5F" w:rsidR="000309E9" w:rsidRPr="006E004C" w:rsidRDefault="000309E9">
      <w:pPr>
        <w:pStyle w:val="FootnoteText"/>
        <w:rPr>
          <w:sz w:val="16"/>
          <w:szCs w:val="16"/>
        </w:rPr>
      </w:pPr>
      <w:r w:rsidRPr="006E004C">
        <w:rPr>
          <w:rStyle w:val="FootnoteReference"/>
          <w:sz w:val="16"/>
          <w:szCs w:val="16"/>
        </w:rPr>
        <w:footnoteRef/>
      </w:r>
      <w:r w:rsidRPr="006E004C">
        <w:rPr>
          <w:sz w:val="16"/>
          <w:szCs w:val="16"/>
        </w:rPr>
        <w:t xml:space="preserve"> Dostupno </w:t>
      </w:r>
      <w:hyperlink r:id="rId11" w:history="1">
        <w:r w:rsidRPr="006E004C">
          <w:rPr>
            <w:rStyle w:val="Hyperlink"/>
            <w:sz w:val="16"/>
            <w:szCs w:val="16"/>
          </w:rPr>
          <w:t>ovdje</w:t>
        </w:r>
      </w:hyperlink>
      <w:r w:rsidR="006E004C">
        <w:rPr>
          <w:sz w:val="16"/>
          <w:szCs w:val="16"/>
        </w:rPr>
        <w:t xml:space="preserve">, </w:t>
      </w:r>
      <w:r w:rsidRPr="006E004C">
        <w:rPr>
          <w:sz w:val="16"/>
          <w:szCs w:val="16"/>
        </w:rPr>
        <w:t xml:space="preserve">pristupljeno 15. listopada 2024.. </w:t>
      </w:r>
    </w:p>
  </w:footnote>
  <w:footnote w:id="13">
    <w:p w14:paraId="5B26DFD3" w14:textId="44D44326" w:rsidR="00E95F91" w:rsidRPr="006E004C" w:rsidRDefault="00E95F91">
      <w:pPr>
        <w:pStyle w:val="FootnoteText"/>
        <w:rPr>
          <w:sz w:val="16"/>
          <w:szCs w:val="16"/>
        </w:rPr>
      </w:pPr>
      <w:r w:rsidRPr="006E004C">
        <w:rPr>
          <w:rStyle w:val="FootnoteReference"/>
          <w:sz w:val="16"/>
          <w:szCs w:val="16"/>
        </w:rPr>
        <w:footnoteRef/>
      </w:r>
      <w:r w:rsidRPr="006E004C">
        <w:rPr>
          <w:sz w:val="16"/>
          <w:szCs w:val="16"/>
        </w:rPr>
        <w:t xml:space="preserve"> Dodatak i ispravak Izvješća o početnoj ocjeni iz kolovoza 2024., koji je dostupan</w:t>
      </w:r>
      <w:r w:rsidR="006E004C" w:rsidRPr="006E004C">
        <w:rPr>
          <w:sz w:val="16"/>
          <w:szCs w:val="16"/>
        </w:rPr>
        <w:t xml:space="preserve"> </w:t>
      </w:r>
      <w:hyperlink r:id="rId12" w:history="1">
        <w:r w:rsidR="006E004C" w:rsidRPr="006E004C">
          <w:rPr>
            <w:rStyle w:val="Hyperlink"/>
            <w:sz w:val="16"/>
            <w:szCs w:val="16"/>
          </w:rPr>
          <w:t>ovdje</w:t>
        </w:r>
      </w:hyperlink>
      <w:r w:rsidRPr="006E004C">
        <w:rPr>
          <w:sz w:val="16"/>
          <w:szCs w:val="16"/>
        </w:rPr>
        <w:t>; pristupljeno 15. listopada 2024..</w:t>
      </w:r>
    </w:p>
  </w:footnote>
  <w:footnote w:id="14">
    <w:p w14:paraId="16843EF1" w14:textId="20CB282B" w:rsidR="00666D36" w:rsidRDefault="00666D36">
      <w:pPr>
        <w:pStyle w:val="FootnoteText"/>
      </w:pPr>
      <w:r w:rsidRPr="006E004C">
        <w:rPr>
          <w:rStyle w:val="FootnoteReference"/>
          <w:sz w:val="16"/>
          <w:szCs w:val="16"/>
        </w:rPr>
        <w:footnoteRef/>
      </w:r>
      <w:r w:rsidRPr="006E004C">
        <w:rPr>
          <w:sz w:val="16"/>
          <w:szCs w:val="16"/>
        </w:rPr>
        <w:t xml:space="preserve"> Pritužbeni mehanizam Grupe EIB-a ne rješava pritužbe protiv međunarodnih organizacija, poslovnih partnera Grupe EIB-a poput zajmoprimaca/nositelja projekata, institucija i tijela EU-a, državnih, regionalnih ili lokalnih vlasti (npr. ministarstava, državnih agencija i tijela lokalne samouprave).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9B4FA0" w14:textId="511450F1" w:rsidR="00CF5919" w:rsidRDefault="002A2AEB" w:rsidP="002766A5">
    <w:pPr>
      <w:pStyle w:val="Header"/>
      <w:jc w:val="right"/>
      <w:rPr>
        <w:rFonts w:cs="Arial"/>
        <w:color w:val="4472C4" w:themeColor="accent1"/>
        <w:szCs w:val="20"/>
      </w:rPr>
    </w:pPr>
    <w:r>
      <w:rPr>
        <w:rFonts w:cs="Arial"/>
        <w:noProof/>
        <w:color w:val="4472C4" w:themeColor="accent1"/>
      </w:rPr>
      <mc:AlternateContent>
        <mc:Choice Requires="wps">
          <w:drawing>
            <wp:anchor distT="0" distB="0" distL="0" distR="0" simplePos="0" relativeHeight="251663360" behindDoc="0" locked="0" layoutInCell="1" allowOverlap="1" wp14:anchorId="68E441BA" wp14:editId="293C3536">
              <wp:simplePos x="914400" y="451262"/>
              <wp:positionH relativeFrom="page">
                <wp:align>center</wp:align>
              </wp:positionH>
              <wp:positionV relativeFrom="page">
                <wp:align>top</wp:align>
              </wp:positionV>
              <wp:extent cx="311150" cy="368935"/>
              <wp:effectExtent l="0" t="0" r="12700" b="12065"/>
              <wp:wrapNone/>
              <wp:docPr id="965319972" name="Text Box 2"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311150" cy="368935"/>
                      </a:xfrm>
                      <a:prstGeom prst="rect">
                        <a:avLst/>
                      </a:prstGeom>
                      <a:noFill/>
                      <a:ln>
                        <a:noFill/>
                      </a:ln>
                    </wps:spPr>
                    <wps:txbx>
                      <w:txbxContent>
                        <w:p w14:paraId="63E4FC8E" w14:textId="62B9B969" w:rsidR="002A2AEB" w:rsidRPr="002A2AEB" w:rsidRDefault="002A2AEB" w:rsidP="002A2AEB">
                          <w:pPr>
                            <w:rPr>
                              <w:rFonts w:ascii="Calibri" w:eastAsia="Calibri" w:hAnsi="Calibri" w:cs="Calibri"/>
                              <w:noProof/>
                              <w:color w:val="808080"/>
                              <w:szCs w:val="20"/>
                            </w:rPr>
                          </w:pPr>
                          <w:r w:rsidRPr="002A2AEB">
                            <w:rPr>
                              <w:rFonts w:ascii="Calibri" w:eastAsia="Calibri" w:hAnsi="Calibri" w:cs="Calibri"/>
                              <w:noProof/>
                              <w:color w:val="808080"/>
                              <w:szCs w:val="2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8E441BA" id="_x0000_t202" coordsize="21600,21600" o:spt="202" path="m,l,21600r21600,l21600,xe">
              <v:stroke joinstyle="miter"/>
              <v:path gradientshapeok="t" o:connecttype="rect"/>
            </v:shapetype>
            <v:shape id="Text Box 2" o:spid="_x0000_s1028" type="#_x0000_t202" alt="Public" style="position:absolute;left:0;text-align:left;margin-left:0;margin-top:0;width:24.5pt;height:29.05pt;z-index:25166336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" filled="f" stroked="f">
              <v:fill o:detectmouseclick="t"/>
              <v:textbox style="mso-fit-shape-to-text:t" inset="0,15pt,0,0">
                <w:txbxContent>
                  <w:p w14:paraId="63E4FC8E" w14:textId="62B9B969" w:rsidR="002A2AEB" w:rsidRPr="002A2AEB" w:rsidRDefault="002A2AEB" w:rsidP="002A2AEB">
                    <w:pPr>
                      <w:rPr>
                        <w:rFonts w:ascii="Calibri" w:eastAsia="Calibri" w:hAnsi="Calibri" w:cs="Calibri"/>
                        <w:noProof/>
                        <w:color w:val="808080"/>
                        <w:szCs w:val="20"/>
                      </w:rPr>
                    </w:pPr>
                    <w:r w:rsidRPr="002A2AEB">
                      <w:rPr>
                        <w:rFonts w:ascii="Calibri" w:eastAsia="Calibri" w:hAnsi="Calibri" w:cs="Calibri"/>
                        <w:noProof/>
                        <w:color w:val="808080"/>
                        <w:szCs w:val="20"/>
                      </w:rPr>
                      <w:t>Public</w:t>
                    </w:r>
                  </w:p>
                </w:txbxContent>
              </v:textbox>
              <w10:wrap anchorx="page" anchory="page"/>
            </v:shape>
          </w:pict>
        </mc:Fallback>
      </mc:AlternateContent>
    </w:r>
    <w:r w:rsidR="00CF5919">
      <w:rPr>
        <w:rFonts w:cs="Arial"/>
        <w:color w:val="4472C4" w:themeColor="accent1"/>
      </w:rPr>
      <w:fldChar w:fldCharType="begin"/>
    </w:r>
    <w:r w:rsidR="00CF5919">
      <w:rPr>
        <w:rFonts w:cs="Arial"/>
        <w:color w:val="4472C4" w:themeColor="accent1"/>
      </w:rPr>
      <w:instrText xml:space="preserve"> STYLEREF  "Complaint number"  \* MERGEFORMAT </w:instrText>
    </w:r>
    <w:r w:rsidR="00CF5919">
      <w:rPr>
        <w:rFonts w:cs="Arial"/>
        <w:color w:val="4472C4" w:themeColor="accent1"/>
      </w:rPr>
      <w:fldChar w:fldCharType="separate"/>
    </w:r>
    <w:r>
      <w:rPr>
        <w:rFonts w:cs="Arial"/>
        <w:noProof/>
        <w:color w:val="4472C4" w:themeColor="accent1"/>
      </w:rPr>
      <w:t>SG/E/2024/25</w:t>
    </w:r>
    <w:r w:rsidR="00CF5919">
      <w:rPr>
        <w:rFonts w:cs="Arial"/>
        <w:color w:val="4472C4" w:themeColor="accent1"/>
      </w:rPr>
      <w:fldChar w:fldCharType="end"/>
    </w:r>
    <w:r w:rsidR="00251895">
      <w:rPr>
        <w:color w:val="4472C4" w:themeColor="accent1"/>
      </w:rPr>
      <w:t xml:space="preserve"> — </w:t>
    </w:r>
    <w:r w:rsidR="00CF5919">
      <w:rPr>
        <w:rFonts w:cs="Arial"/>
        <w:color w:val="4472C4" w:themeColor="accent1"/>
      </w:rPr>
      <w:fldChar w:fldCharType="begin"/>
    </w:r>
    <w:r w:rsidR="00CF5919">
      <w:rPr>
        <w:rFonts w:cs="Arial"/>
        <w:color w:val="4472C4" w:themeColor="accent1"/>
      </w:rPr>
      <w:instrText xml:space="preserve"> STYLEREF  "Object of the complaint"  \* MERGEFORMAT </w:instrText>
    </w:r>
    <w:r w:rsidR="00CF5919">
      <w:rPr>
        <w:rFonts w:cs="Arial"/>
        <w:color w:val="4472C4" w:themeColor="accent1"/>
      </w:rPr>
      <w:fldChar w:fldCharType="separate"/>
    </w:r>
    <w:r>
      <w:rPr>
        <w:rFonts w:cs="Arial"/>
        <w:noProof/>
        <w:color w:val="4472C4" w:themeColor="accent1"/>
      </w:rPr>
      <w:t>Vjetroelektrana Poklečani</w:t>
    </w:r>
    <w:r w:rsidR="00CF5919">
      <w:rPr>
        <w:rFonts w:cs="Arial"/>
        <w:color w:val="4472C4" w:themeColor="accent1"/>
      </w:rPr>
      <w:fldChar w:fldCharType="end"/>
    </w:r>
  </w:p>
  <w:p w14:paraId="724A829E" w14:textId="77777777" w:rsidR="00CF5919" w:rsidRDefault="00CF5919" w:rsidP="002766A5">
    <w:pPr>
      <w:pStyle w:val="Header"/>
      <w:jc w:val="right"/>
      <w:rPr>
        <w:rFonts w:cs="Arial"/>
        <w:color w:val="4472C4" w:themeColor="accent1"/>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3DBA29" w14:textId="6B3FCBAD" w:rsidR="00BE5CB4" w:rsidRDefault="002A2AEB" w:rsidP="00BE5CB4">
    <w:pPr>
      <w:pStyle w:val="Header"/>
      <w:jc w:val="left"/>
      <w:rPr>
        <w:rFonts w:cs="Arial"/>
        <w:color w:val="4472C4" w:themeColor="accent1"/>
        <w:szCs w:val="20"/>
      </w:rPr>
    </w:pPr>
    <w:r>
      <w:rPr>
        <w:noProof/>
        <w:color w:val="4472C4" w:themeColor="accent1"/>
      </w:rPr>
      <mc:AlternateContent>
        <mc:Choice Requires="wps">
          <w:drawing>
            <wp:anchor distT="0" distB="0" distL="0" distR="0" simplePos="0" relativeHeight="251664384" behindDoc="0" locked="0" layoutInCell="1" allowOverlap="1" wp14:anchorId="09758E15" wp14:editId="3816FFA1">
              <wp:simplePos x="914400" y="451262"/>
              <wp:positionH relativeFrom="page">
                <wp:align>center</wp:align>
              </wp:positionH>
              <wp:positionV relativeFrom="page">
                <wp:align>top</wp:align>
              </wp:positionV>
              <wp:extent cx="311150" cy="368935"/>
              <wp:effectExtent l="0" t="0" r="12700" b="12065"/>
              <wp:wrapNone/>
              <wp:docPr id="438116249" name="Text Box 3"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311150" cy="368935"/>
                      </a:xfrm>
                      <a:prstGeom prst="rect">
                        <a:avLst/>
                      </a:prstGeom>
                      <a:noFill/>
                      <a:ln>
                        <a:noFill/>
                      </a:ln>
                    </wps:spPr>
                    <wps:txbx>
                      <w:txbxContent>
                        <w:p w14:paraId="73EEA7AF" w14:textId="25A3D8CA" w:rsidR="002A2AEB" w:rsidRPr="002A2AEB" w:rsidRDefault="002A2AEB" w:rsidP="002A2AEB">
                          <w:pPr>
                            <w:rPr>
                              <w:rFonts w:ascii="Calibri" w:eastAsia="Calibri" w:hAnsi="Calibri" w:cs="Calibri"/>
                              <w:noProof/>
                              <w:color w:val="808080"/>
                              <w:szCs w:val="20"/>
                            </w:rPr>
                          </w:pPr>
                          <w:r w:rsidRPr="002A2AEB">
                            <w:rPr>
                              <w:rFonts w:ascii="Calibri" w:eastAsia="Calibri" w:hAnsi="Calibri" w:cs="Calibri"/>
                              <w:noProof/>
                              <w:color w:val="808080"/>
                              <w:szCs w:val="2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9758E15" id="_x0000_t202" coordsize="21600,21600" o:spt="202" path="m,l,21600r21600,l21600,xe">
              <v:stroke joinstyle="miter"/>
              <v:path gradientshapeok="t" o:connecttype="rect"/>
            </v:shapetype>
            <v:shape id="Text Box 3" o:spid="_x0000_s1029" type="#_x0000_t202" alt="Public" style="position:absolute;margin-left:0;margin-top:0;width:24.5pt;height:29.05pt;z-index:25166438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" filled="f" stroked="f">
              <v:fill o:detectmouseclick="t"/>
              <v:textbox style="mso-fit-shape-to-text:t" inset="0,15pt,0,0">
                <w:txbxContent>
                  <w:p w14:paraId="73EEA7AF" w14:textId="25A3D8CA" w:rsidR="002A2AEB" w:rsidRPr="002A2AEB" w:rsidRDefault="002A2AEB" w:rsidP="002A2AEB">
                    <w:pPr>
                      <w:rPr>
                        <w:rFonts w:ascii="Calibri" w:eastAsia="Calibri" w:hAnsi="Calibri" w:cs="Calibri"/>
                        <w:noProof/>
                        <w:color w:val="808080"/>
                        <w:szCs w:val="20"/>
                      </w:rPr>
                    </w:pPr>
                    <w:r w:rsidRPr="002A2AEB">
                      <w:rPr>
                        <w:rFonts w:ascii="Calibri" w:eastAsia="Calibri" w:hAnsi="Calibri" w:cs="Calibri"/>
                        <w:noProof/>
                        <w:color w:val="808080"/>
                        <w:szCs w:val="20"/>
                      </w:rPr>
                      <w:t>Public</w:t>
                    </w:r>
                  </w:p>
                </w:txbxContent>
              </v:textbox>
              <w10:wrap anchorx="page" anchory="page"/>
            </v:shape>
          </w:pict>
        </mc:Fallback>
      </mc:AlternateContent>
    </w:r>
    <w:r w:rsidR="00251895">
      <w:rPr>
        <w:color w:val="4472C4" w:themeColor="accent1"/>
      </w:rPr>
      <w:t>Pritužbeni mehanizam Grupe EIB-a – Izvješće o početnoj ocjeni</w:t>
    </w:r>
  </w:p>
  <w:p w14:paraId="5D5DAAAA" w14:textId="77777777" w:rsidR="00CF5919" w:rsidRPr="00BE5CB4" w:rsidRDefault="00CF5919" w:rsidP="00FB05B7">
    <w:pPr>
      <w:pStyle w:val="Header"/>
      <w:tabs>
        <w:tab w:val="clear" w:pos="9026"/>
        <w:tab w:val="left" w:pos="5850"/>
      </w:tabs>
      <w:rPr>
        <w:rFonts w:cs="Arial"/>
        <w:color w:val="4472C4" w:themeColor="accent1"/>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FED979" w14:textId="0F4D22DF" w:rsidR="00CF5919" w:rsidRDefault="002A2AEB">
    <w:pPr>
      <w:pStyle w:val="Header"/>
    </w:pPr>
    <w:r>
      <w:rPr>
        <w:noProof/>
      </w:rPr>
      <mc:AlternateContent>
        <mc:Choice Requires="wps">
          <w:drawing>
            <wp:anchor distT="0" distB="0" distL="0" distR="0" simplePos="0" relativeHeight="251662336" behindDoc="0" locked="0" layoutInCell="1" allowOverlap="1" wp14:anchorId="1D3F8F1E" wp14:editId="6BAFD460">
              <wp:simplePos x="914400" y="451262"/>
              <wp:positionH relativeFrom="page">
                <wp:align>center</wp:align>
              </wp:positionH>
              <wp:positionV relativeFrom="page">
                <wp:align>top</wp:align>
              </wp:positionV>
              <wp:extent cx="311150" cy="368935"/>
              <wp:effectExtent l="0" t="0" r="12700" b="12065"/>
              <wp:wrapNone/>
              <wp:docPr id="683194805" name="Text Box 1"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311150" cy="368935"/>
                      </a:xfrm>
                      <a:prstGeom prst="rect">
                        <a:avLst/>
                      </a:prstGeom>
                      <a:noFill/>
                      <a:ln>
                        <a:noFill/>
                      </a:ln>
                    </wps:spPr>
                    <wps:txbx>
                      <w:txbxContent>
                        <w:p w14:paraId="15F25B00" w14:textId="0D99DB48" w:rsidR="002A2AEB" w:rsidRPr="002A2AEB" w:rsidRDefault="002A2AEB" w:rsidP="002A2AEB">
                          <w:pPr>
                            <w:rPr>
                              <w:rFonts w:ascii="Calibri" w:eastAsia="Calibri" w:hAnsi="Calibri" w:cs="Calibri"/>
                              <w:noProof/>
                              <w:color w:val="808080"/>
                              <w:szCs w:val="20"/>
                            </w:rPr>
                          </w:pPr>
                          <w:r w:rsidRPr="002A2AEB">
                            <w:rPr>
                              <w:rFonts w:ascii="Calibri" w:eastAsia="Calibri" w:hAnsi="Calibri" w:cs="Calibri"/>
                              <w:noProof/>
                              <w:color w:val="808080"/>
                              <w:szCs w:val="2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D3F8F1E" id="_x0000_t202" coordsize="21600,21600" o:spt="202" path="m,l,21600r21600,l21600,xe">
              <v:stroke joinstyle="miter"/>
              <v:path gradientshapeok="t" o:connecttype="rect"/>
            </v:shapetype>
            <v:shape id="Text Box 1" o:spid="_x0000_s1030" type="#_x0000_t202" alt="Public" style="position:absolute;left:0;text-align:left;margin-left:0;margin-top:0;width:24.5pt;height:29.05pt;z-index:251662336;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" filled="f" stroked="f">
              <v:fill o:detectmouseclick="t"/>
              <v:textbox style="mso-fit-shape-to-text:t" inset="0,15pt,0,0">
                <w:txbxContent>
                  <w:p w14:paraId="15F25B00" w14:textId="0D99DB48" w:rsidR="002A2AEB" w:rsidRPr="002A2AEB" w:rsidRDefault="002A2AEB" w:rsidP="002A2AEB">
                    <w:pPr>
                      <w:rPr>
                        <w:rFonts w:ascii="Calibri" w:eastAsia="Calibri" w:hAnsi="Calibri" w:cs="Calibri"/>
                        <w:noProof/>
                        <w:color w:val="808080"/>
                        <w:szCs w:val="20"/>
                      </w:rPr>
                    </w:pPr>
                    <w:r w:rsidRPr="002A2AEB">
                      <w:rPr>
                        <w:rFonts w:ascii="Calibri" w:eastAsia="Calibri" w:hAnsi="Calibri" w:cs="Calibri"/>
                        <w:noProof/>
                        <w:color w:val="808080"/>
                        <w:szCs w:val="20"/>
                      </w:rPr>
                      <w:t>Public</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4F8D4F" w14:textId="6B110904" w:rsidR="00EB2358" w:rsidRDefault="002A2AEB" w:rsidP="00251895">
    <w:pPr>
      <w:pStyle w:val="Header"/>
      <w:jc w:val="right"/>
      <w:rPr>
        <w:rFonts w:cs="Arial"/>
        <w:color w:val="4472C4" w:themeColor="accent1"/>
        <w:szCs w:val="20"/>
      </w:rPr>
    </w:pPr>
    <w:r>
      <w:rPr>
        <w:rFonts w:cs="Arial"/>
        <w:noProof/>
        <w:color w:val="4472C4" w:themeColor="accent1"/>
      </w:rPr>
      <mc:AlternateContent>
        <mc:Choice Requires="wps">
          <w:drawing>
            <wp:anchor distT="0" distB="0" distL="0" distR="0" simplePos="0" relativeHeight="251666432" behindDoc="0" locked="0" layoutInCell="1" allowOverlap="1" wp14:anchorId="0FC40C60" wp14:editId="2742991C">
              <wp:simplePos x="915035" y="448945"/>
              <wp:positionH relativeFrom="page">
                <wp:align>center</wp:align>
              </wp:positionH>
              <wp:positionV relativeFrom="page">
                <wp:align>top</wp:align>
              </wp:positionV>
              <wp:extent cx="311150" cy="368935"/>
              <wp:effectExtent l="0" t="0" r="12700" b="12065"/>
              <wp:wrapNone/>
              <wp:docPr id="911600088" name="Text Box 5"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311150" cy="368935"/>
                      </a:xfrm>
                      <a:prstGeom prst="rect">
                        <a:avLst/>
                      </a:prstGeom>
                      <a:noFill/>
                      <a:ln>
                        <a:noFill/>
                      </a:ln>
                    </wps:spPr>
                    <wps:txbx>
                      <w:txbxContent>
                        <w:p w14:paraId="09D6A5B1" w14:textId="0A9F2CE1" w:rsidR="002A2AEB" w:rsidRPr="002A2AEB" w:rsidRDefault="002A2AEB" w:rsidP="002A2AEB">
                          <w:pPr>
                            <w:rPr>
                              <w:rFonts w:ascii="Calibri" w:eastAsia="Calibri" w:hAnsi="Calibri" w:cs="Calibri"/>
                              <w:noProof/>
                              <w:color w:val="808080"/>
                              <w:szCs w:val="20"/>
                            </w:rPr>
                          </w:pPr>
                          <w:r w:rsidRPr="002A2AEB">
                            <w:rPr>
                              <w:rFonts w:ascii="Calibri" w:eastAsia="Calibri" w:hAnsi="Calibri" w:cs="Calibri"/>
                              <w:noProof/>
                              <w:color w:val="808080"/>
                              <w:szCs w:val="2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FC40C60" id="_x0000_t202" coordsize="21600,21600" o:spt="202" path="m,l,21600r21600,l21600,xe">
              <v:stroke joinstyle="miter"/>
              <v:path gradientshapeok="t" o:connecttype="rect"/>
            </v:shapetype>
            <v:shape id="Text Box 5" o:spid="_x0000_s1031" type="#_x0000_t202" alt="Public" style="position:absolute;left:0;text-align:left;margin-left:0;margin-top:0;width:24.5pt;height:29.05pt;z-index:25166643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" filled="f" stroked="f">
              <v:fill o:detectmouseclick="t"/>
              <v:textbox style="mso-fit-shape-to-text:t" inset="0,15pt,0,0">
                <w:txbxContent>
                  <w:p w14:paraId="09D6A5B1" w14:textId="0A9F2CE1" w:rsidR="002A2AEB" w:rsidRPr="002A2AEB" w:rsidRDefault="002A2AEB" w:rsidP="002A2AEB">
                    <w:pPr>
                      <w:rPr>
                        <w:rFonts w:ascii="Calibri" w:eastAsia="Calibri" w:hAnsi="Calibri" w:cs="Calibri"/>
                        <w:noProof/>
                        <w:color w:val="808080"/>
                        <w:szCs w:val="20"/>
                      </w:rPr>
                    </w:pPr>
                    <w:r w:rsidRPr="002A2AEB">
                      <w:rPr>
                        <w:rFonts w:ascii="Calibri" w:eastAsia="Calibri" w:hAnsi="Calibri" w:cs="Calibri"/>
                        <w:noProof/>
                        <w:color w:val="808080"/>
                        <w:szCs w:val="20"/>
                      </w:rPr>
                      <w:t>Public</w:t>
                    </w:r>
                  </w:p>
                </w:txbxContent>
              </v:textbox>
              <w10:wrap anchorx="page" anchory="page"/>
            </v:shape>
          </w:pict>
        </mc:Fallback>
      </mc:AlternateContent>
    </w:r>
    <w:r w:rsidR="00251895">
      <w:rPr>
        <w:rFonts w:cs="Arial"/>
        <w:color w:val="4472C4" w:themeColor="accent1"/>
      </w:rPr>
      <w:fldChar w:fldCharType="begin"/>
    </w:r>
    <w:r w:rsidR="00251895">
      <w:rPr>
        <w:rFonts w:cs="Arial"/>
        <w:color w:val="4472C4" w:themeColor="accent1"/>
      </w:rPr>
      <w:instrText xml:space="preserve"> STYLEREF  "Complaint number"  \* MERGEFORMAT </w:instrText>
    </w:r>
    <w:r w:rsidR="00251895">
      <w:rPr>
        <w:rFonts w:cs="Arial"/>
        <w:color w:val="4472C4" w:themeColor="accent1"/>
      </w:rPr>
      <w:fldChar w:fldCharType="separate"/>
    </w:r>
    <w:r>
      <w:rPr>
        <w:rFonts w:cs="Arial"/>
        <w:noProof/>
        <w:color w:val="4472C4" w:themeColor="accent1"/>
      </w:rPr>
      <w:t>SG/E/2024/25</w:t>
    </w:r>
    <w:r w:rsidR="00251895">
      <w:rPr>
        <w:rFonts w:cs="Arial"/>
        <w:color w:val="4472C4" w:themeColor="accent1"/>
      </w:rPr>
      <w:fldChar w:fldCharType="end"/>
    </w:r>
    <w:r w:rsidR="00251895">
      <w:rPr>
        <w:color w:val="4472C4" w:themeColor="accent1"/>
      </w:rPr>
      <w:t xml:space="preserve"> — </w:t>
    </w:r>
    <w:r w:rsidR="00251895">
      <w:rPr>
        <w:rFonts w:cs="Arial"/>
        <w:color w:val="4472C4" w:themeColor="accent1"/>
      </w:rPr>
      <w:fldChar w:fldCharType="begin"/>
    </w:r>
    <w:r w:rsidR="00251895">
      <w:rPr>
        <w:rFonts w:cs="Arial"/>
        <w:color w:val="4472C4" w:themeColor="accent1"/>
      </w:rPr>
      <w:instrText xml:space="preserve"> STYLEREF  "Object of the complaint"  \* MERGEFORMAT </w:instrText>
    </w:r>
    <w:r w:rsidR="00251895">
      <w:rPr>
        <w:rFonts w:cs="Arial"/>
        <w:color w:val="4472C4" w:themeColor="accent1"/>
      </w:rPr>
      <w:fldChar w:fldCharType="separate"/>
    </w:r>
    <w:r>
      <w:rPr>
        <w:rFonts w:cs="Arial"/>
        <w:noProof/>
        <w:color w:val="4472C4" w:themeColor="accent1"/>
      </w:rPr>
      <w:t>Vjetroelektrana Poklečani</w:t>
    </w:r>
    <w:r w:rsidR="00251895">
      <w:rPr>
        <w:rFonts w:cs="Arial"/>
        <w:color w:val="4472C4" w:themeColor="accent1"/>
      </w:rPr>
      <w:fldChar w:fldCharType="end"/>
    </w:r>
  </w:p>
  <w:p w14:paraId="044D241F" w14:textId="77777777" w:rsidR="00957FA4" w:rsidRDefault="00957FA4" w:rsidP="00251895">
    <w:pPr>
      <w:pStyle w:val="Header"/>
      <w:jc w:val="righ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C3131B" w14:textId="1D54211E" w:rsidR="00EB2358" w:rsidRDefault="002A2AEB">
    <w:pPr>
      <w:pStyle w:val="Header"/>
      <w:rPr>
        <w:rFonts w:cs="Arial"/>
        <w:color w:val="4472C4" w:themeColor="accent1"/>
        <w:szCs w:val="20"/>
      </w:rPr>
    </w:pPr>
    <w:r>
      <w:rPr>
        <w:noProof/>
        <w:color w:val="4472C4" w:themeColor="accent1"/>
      </w:rPr>
      <mc:AlternateContent>
        <mc:Choice Requires="wps">
          <w:drawing>
            <wp:anchor distT="0" distB="0" distL="0" distR="0" simplePos="0" relativeHeight="251667456" behindDoc="0" locked="0" layoutInCell="1" allowOverlap="1" wp14:anchorId="3F8740AF" wp14:editId="2F821DCC">
              <wp:simplePos x="914400" y="451262"/>
              <wp:positionH relativeFrom="page">
                <wp:align>center</wp:align>
              </wp:positionH>
              <wp:positionV relativeFrom="page">
                <wp:align>top</wp:align>
              </wp:positionV>
              <wp:extent cx="311150" cy="368935"/>
              <wp:effectExtent l="0" t="0" r="12700" b="12065"/>
              <wp:wrapNone/>
              <wp:docPr id="1721334231" name="Text Box 6"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311150" cy="368935"/>
                      </a:xfrm>
                      <a:prstGeom prst="rect">
                        <a:avLst/>
                      </a:prstGeom>
                      <a:noFill/>
                      <a:ln>
                        <a:noFill/>
                      </a:ln>
                    </wps:spPr>
                    <wps:txbx>
                      <w:txbxContent>
                        <w:p w14:paraId="3F1C2BFE" w14:textId="36D08751" w:rsidR="002A2AEB" w:rsidRPr="002A2AEB" w:rsidRDefault="002A2AEB" w:rsidP="002A2AEB">
                          <w:pPr>
                            <w:rPr>
                              <w:rFonts w:ascii="Calibri" w:eastAsia="Calibri" w:hAnsi="Calibri" w:cs="Calibri"/>
                              <w:noProof/>
                              <w:color w:val="808080"/>
                              <w:szCs w:val="20"/>
                            </w:rPr>
                          </w:pPr>
                          <w:r w:rsidRPr="002A2AEB">
                            <w:rPr>
                              <w:rFonts w:ascii="Calibri" w:eastAsia="Calibri" w:hAnsi="Calibri" w:cs="Calibri"/>
                              <w:noProof/>
                              <w:color w:val="808080"/>
                              <w:szCs w:val="2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F8740AF" id="_x0000_t202" coordsize="21600,21600" o:spt="202" path="m,l,21600r21600,l21600,xe">
              <v:stroke joinstyle="miter"/>
              <v:path gradientshapeok="t" o:connecttype="rect"/>
            </v:shapetype>
            <v:shape id="Text Box 6" o:spid="_x0000_s1032" type="#_x0000_t202" alt="Public" style="position:absolute;left:0;text-align:left;margin-left:0;margin-top:0;width:24.5pt;height:29.05pt;z-index:251667456;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" filled="f" stroked="f">
              <v:fill o:detectmouseclick="t"/>
              <v:textbox style="mso-fit-shape-to-text:t" inset="0,15pt,0,0">
                <w:txbxContent>
                  <w:p w14:paraId="3F1C2BFE" w14:textId="36D08751" w:rsidR="002A2AEB" w:rsidRPr="002A2AEB" w:rsidRDefault="002A2AEB" w:rsidP="002A2AEB">
                    <w:pPr>
                      <w:rPr>
                        <w:rFonts w:ascii="Calibri" w:eastAsia="Calibri" w:hAnsi="Calibri" w:cs="Calibri"/>
                        <w:noProof/>
                        <w:color w:val="808080"/>
                        <w:szCs w:val="20"/>
                      </w:rPr>
                    </w:pPr>
                    <w:r w:rsidRPr="002A2AEB">
                      <w:rPr>
                        <w:rFonts w:ascii="Calibri" w:eastAsia="Calibri" w:hAnsi="Calibri" w:cs="Calibri"/>
                        <w:noProof/>
                        <w:color w:val="808080"/>
                        <w:szCs w:val="20"/>
                      </w:rPr>
                      <w:t>Public</w:t>
                    </w:r>
                  </w:p>
                </w:txbxContent>
              </v:textbox>
              <w10:wrap anchorx="page" anchory="page"/>
            </v:shape>
          </w:pict>
        </mc:Fallback>
      </mc:AlternateContent>
    </w:r>
    <w:r w:rsidR="00251895">
      <w:rPr>
        <w:color w:val="4472C4" w:themeColor="accent1"/>
      </w:rPr>
      <w:t>Pritužbeni mehanizam Grupe EIB-a – Izvješće o početnoj ocjeni</w:t>
    </w:r>
  </w:p>
  <w:p w14:paraId="6C481B13" w14:textId="77777777" w:rsidR="00957FA4" w:rsidRDefault="00957FA4">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4772B4" w14:textId="370A12D0" w:rsidR="00EB2358" w:rsidRDefault="002A2AEB">
    <w:pPr>
      <w:pStyle w:val="Header"/>
    </w:pPr>
    <w:r>
      <w:rPr>
        <w:noProof/>
      </w:rPr>
      <mc:AlternateContent>
        <mc:Choice Requires="wps">
          <w:drawing>
            <wp:anchor distT="0" distB="0" distL="0" distR="0" simplePos="0" relativeHeight="251665408" behindDoc="0" locked="0" layoutInCell="1" allowOverlap="1" wp14:anchorId="18808C42" wp14:editId="33B1ECED">
              <wp:simplePos x="635" y="635"/>
              <wp:positionH relativeFrom="page">
                <wp:align>center</wp:align>
              </wp:positionH>
              <wp:positionV relativeFrom="page">
                <wp:align>top</wp:align>
              </wp:positionV>
              <wp:extent cx="311150" cy="368935"/>
              <wp:effectExtent l="0" t="0" r="12700" b="12065"/>
              <wp:wrapNone/>
              <wp:docPr id="1304206719" name="Text Box 4"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311150" cy="368935"/>
                      </a:xfrm>
                      <a:prstGeom prst="rect">
                        <a:avLst/>
                      </a:prstGeom>
                      <a:noFill/>
                      <a:ln>
                        <a:noFill/>
                      </a:ln>
                    </wps:spPr>
                    <wps:txbx>
                      <w:txbxContent>
                        <w:p w14:paraId="65EFD056" w14:textId="3C185819" w:rsidR="002A2AEB" w:rsidRPr="002A2AEB" w:rsidRDefault="002A2AEB" w:rsidP="002A2AEB">
                          <w:pPr>
                            <w:rPr>
                              <w:rFonts w:ascii="Calibri" w:eastAsia="Calibri" w:hAnsi="Calibri" w:cs="Calibri"/>
                              <w:noProof/>
                              <w:color w:val="808080"/>
                              <w:szCs w:val="20"/>
                            </w:rPr>
                          </w:pPr>
                          <w:r w:rsidRPr="002A2AEB">
                            <w:rPr>
                              <w:rFonts w:ascii="Calibri" w:eastAsia="Calibri" w:hAnsi="Calibri" w:cs="Calibri"/>
                              <w:noProof/>
                              <w:color w:val="808080"/>
                              <w:szCs w:val="2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8808C42" id="_x0000_t202" coordsize="21600,21600" o:spt="202" path="m,l,21600r21600,l21600,xe">
              <v:stroke joinstyle="miter"/>
              <v:path gradientshapeok="t" o:connecttype="rect"/>
            </v:shapetype>
            <v:shape id="Text Box 4" o:spid="_x0000_s1033" type="#_x0000_t202" alt="Public" style="position:absolute;left:0;text-align:left;margin-left:0;margin-top:0;width:24.5pt;height:29.05pt;z-index:25166540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" filled="f" stroked="f">
              <v:fill o:detectmouseclick="t"/>
              <v:textbox style="mso-fit-shape-to-text:t" inset="0,15pt,0,0">
                <w:txbxContent>
                  <w:p w14:paraId="65EFD056" w14:textId="3C185819" w:rsidR="002A2AEB" w:rsidRPr="002A2AEB" w:rsidRDefault="002A2AEB" w:rsidP="002A2AEB">
                    <w:pPr>
                      <w:rPr>
                        <w:rFonts w:ascii="Calibri" w:eastAsia="Calibri" w:hAnsi="Calibri" w:cs="Calibri"/>
                        <w:noProof/>
                        <w:color w:val="808080"/>
                        <w:szCs w:val="20"/>
                      </w:rPr>
                    </w:pPr>
                    <w:r w:rsidRPr="002A2AEB">
                      <w:rPr>
                        <w:rFonts w:ascii="Calibri" w:eastAsia="Calibri" w:hAnsi="Calibri" w:cs="Calibri"/>
                        <w:noProof/>
                        <w:color w:val="808080"/>
                        <w:szCs w:val="20"/>
                      </w:rPr>
                      <w:t>Public</w:t>
                    </w:r>
                  </w:p>
                </w:txbxContent>
              </v:textbox>
              <w10:wrap anchorx="page" anchory="page"/>
            </v:shape>
          </w:pict>
        </mc:Fallback>
      </mc:AlternateContent>
    </w:r>
    <w:r w:rsidR="00000000">
      <w:pict w14:anchorId="257ACE3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36112" o:spid="_x0000_s1029" type="#_x0000_t136" style="position:absolute;left:0;text-align:left;margin-left:0;margin-top:0;width:619.45pt;height:18.2pt;rotation:315;z-index:-251655168;mso-position-horizontal:center;mso-position-horizontal-relative:margin;mso-position-vertical:center;mso-position-vertical-relative:margin" o:allowincell="f" fillcolor="silver" stroked="f">
          <v:fill opacity=".5"/>
          <v:textpath style="font-family:&quot;Arial&quot;;font-size:1pt" string="Povjerljivi nacrt – nije za objavu – isključivo za potrebe očitovanja primatelja"/>
          <w10:wrap anchorx="margin" anchory="margin"/>
        </v:shape>
      </w:pict>
    </w:r>
    <w:r w:rsidR="00251895">
      <w:rPr>
        <w:noProof/>
      </w:rPr>
      <mc:AlternateContent>
        <mc:Choice Requires="wps">
          <w:drawing>
            <wp:anchor distT="0" distB="0" distL="114300" distR="114300" simplePos="0" relativeHeight="251654144" behindDoc="1" locked="0" layoutInCell="0" allowOverlap="1" wp14:anchorId="73471077" wp14:editId="1D8D98B5">
              <wp:simplePos x="0" y="0"/>
              <wp:positionH relativeFrom="margin">
                <wp:align>center</wp:align>
              </wp:positionH>
              <wp:positionV relativeFrom="margin">
                <wp:align>center</wp:align>
              </wp:positionV>
              <wp:extent cx="7867015" cy="231140"/>
              <wp:effectExtent l="0" t="2705100" r="0" b="268351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7867015" cy="23114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771C9EF" w14:textId="77777777" w:rsidR="00CF5919" w:rsidRDefault="00CF5919" w:rsidP="00CF5919">
                          <w:pPr>
                            <w:jc w:val="center"/>
                            <w:rPr>
                              <w:rFonts w:cs="Arial"/>
                              <w:color w:val="C0C0C0"/>
                              <w:sz w:val="2"/>
                              <w:szCs w:val="2"/>
                              <w14:textFill>
                                <w14:solidFill>
                                  <w14:srgbClr w14:val="C0C0C0">
                                    <w14:alpha w14:val="50000"/>
                                  </w14:srgbClr>
                                </w14:solidFill>
                              </w14:textFill>
                            </w:rPr>
                          </w:pPr>
                          <w:r>
                            <w:rPr>
                              <w:color w:val="C0C0C0"/>
                              <w:sz w:val="2"/>
                              <w14:textFill>
                                <w14:solidFill>
                                  <w14:srgbClr w14:val="C0C0C0">
                                    <w14:alpha w14:val="50000"/>
                                  </w14:srgbClr>
                                </w14:solidFill>
                              </w14:textFill>
                            </w:rPr>
                            <w:t>Povjerljivi nacrt – nije za objavu – isključivo za potrebe očitovanja primatelja</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73471077" id="Text Box 8" o:spid="_x0000_s1034" type="#_x0000_t202" style="position:absolute;left:0;text-align:left;margin-left:0;margin-top:0;width:619.45pt;height:18.2pt;rotation:-45;z-index:-25166233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" o:allowincell="f" filled="f" stroked="f">
              <v:stroke joinstyle="round"/>
              <o:lock v:ext="edit" shapetype="t"/>
              <v:textbox style="mso-fit-shape-to-text:t">
                <w:txbxContent>
                  <w:p w14:paraId="3771C9EF" w14:textId="77777777" w:rsidR="00CF5919" w:rsidRDefault="00CF5919" w:rsidP="00CF5919">
                    <w:pPr>
                      <w:jc w:val="center"/>
                      <w:rPr>
                        <w:rFonts w:cs="Arial"/>
                        <w:color w:val="C0C0C0"/>
                        <w:sz w:val="2"/>
                        <w:szCs w:val="2"/>
                        <w14:textFill>
                          <w14:solidFill>
                            <w14:srgbClr w14:val="C0C0C0">
                              <w14:alpha w14:val="50000"/>
                            </w14:srgbClr>
                          </w14:solidFill>
                        </w14:textFill>
                      </w:rPr>
                    </w:pPr>
                    <w:r>
                      <w:rPr>
                        <w:color w:val="C0C0C0"/>
                        <w:sz w:val="2"/>
                        <w14:textFill>
                          <w14:solidFill>
                            <w14:srgbClr w14:val="C0C0C0">
                              <w14:alpha w14:val="50000"/>
                            </w14:srgbClr>
                          </w14:solidFill>
                        </w14:textFill>
                      </w:rPr>
                      <w:t>Povjerljivi nacrt – nije za objavu – isključivo za potrebe očitovanja primatelja</w:t>
                    </w: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F1039A"/>
    <w:multiLevelType w:val="hybridMultilevel"/>
    <w:tmpl w:val="523AF460"/>
    <w:lvl w:ilvl="0" w:tplc="177C72DE">
      <w:start w:val="1"/>
      <w:numFmt w:val="lowerRoman"/>
      <w:lvlText w:val="(%1)"/>
      <w:lvlJc w:val="left"/>
      <w:pPr>
        <w:ind w:left="1429" w:hanging="72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 w15:restartNumberingAfterBreak="0">
    <w:nsid w:val="1B1C277F"/>
    <w:multiLevelType w:val="hybridMultilevel"/>
    <w:tmpl w:val="E1D4298A"/>
    <w:lvl w:ilvl="0" w:tplc="F07426AA">
      <w:start w:val="1"/>
      <w:numFmt w:val="lowerRoman"/>
      <w:lvlText w:val="(%1)"/>
      <w:lvlJc w:val="left"/>
      <w:pPr>
        <w:ind w:left="1080" w:hanging="360"/>
      </w:pPr>
      <w:rPr>
        <w:rFonts w:ascii="Arial" w:eastAsiaTheme="minorHAnsi" w:hAnsi="Arial" w:cs="Arial"/>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26566FA7"/>
    <w:multiLevelType w:val="multilevel"/>
    <w:tmpl w:val="A72E0188"/>
    <w:lvl w:ilvl="0">
      <w:start w:val="1"/>
      <w:numFmt w:val="decimal"/>
      <w:pStyle w:val="Head1"/>
      <w:lvlText w:val="%1"/>
      <w:lvlJc w:val="left"/>
      <w:pPr>
        <w:ind w:left="709" w:hanging="709"/>
      </w:pPr>
      <w:rPr>
        <w:rFonts w:hint="default"/>
      </w:rPr>
    </w:lvl>
    <w:lvl w:ilvl="1">
      <w:start w:val="1"/>
      <w:numFmt w:val="decimal"/>
      <w:pStyle w:val="Paratext"/>
      <w:isLgl/>
      <w:lvlText w:val="%1.%2"/>
      <w:lvlJc w:val="left"/>
      <w:pPr>
        <w:ind w:left="709" w:hanging="709"/>
      </w:pPr>
      <w:rPr>
        <w:rFonts w:hint="default"/>
      </w:rPr>
    </w:lvl>
    <w:lvl w:ilvl="2">
      <w:start w:val="1"/>
      <w:numFmt w:val="decimal"/>
      <w:isLgl/>
      <w:lvlText w:val="%1.%2.%3"/>
      <w:lvlJc w:val="left"/>
      <w:pPr>
        <w:ind w:left="709" w:hanging="709"/>
      </w:pPr>
      <w:rPr>
        <w:rFonts w:hint="default"/>
      </w:rPr>
    </w:lvl>
    <w:lvl w:ilvl="3">
      <w:start w:val="1"/>
      <w:numFmt w:val="lowerRoman"/>
      <w:pStyle w:val="ListParagraph"/>
      <w:lvlText w:val="%4."/>
      <w:lvlJc w:val="left"/>
      <w:pPr>
        <w:ind w:left="992" w:hanging="283"/>
      </w:pPr>
      <w:rPr>
        <w:rFonts w:hint="default"/>
      </w:rPr>
    </w:lvl>
    <w:lvl w:ilvl="4">
      <w:start w:val="1"/>
      <w:numFmt w:val="decimal"/>
      <w:isLgl/>
      <w:lvlText w:val="%1.%2.%3.%4.%5."/>
      <w:lvlJc w:val="left"/>
      <w:pPr>
        <w:ind w:left="1980" w:hanging="1440"/>
      </w:pPr>
      <w:rPr>
        <w:rFonts w:hint="default"/>
      </w:rPr>
    </w:lvl>
    <w:lvl w:ilvl="5">
      <w:start w:val="1"/>
      <w:numFmt w:val="decimal"/>
      <w:isLgl/>
      <w:lvlText w:val="%1.%2.%3.%4.%5.%6."/>
      <w:lvlJc w:val="left"/>
      <w:pPr>
        <w:ind w:left="1980" w:hanging="1440"/>
      </w:pPr>
      <w:rPr>
        <w:rFonts w:hint="default"/>
      </w:rPr>
    </w:lvl>
    <w:lvl w:ilvl="6">
      <w:start w:val="1"/>
      <w:numFmt w:val="decimal"/>
      <w:isLgl/>
      <w:lvlText w:val="%1.%2.%3.%4.%5.%6.%7."/>
      <w:lvlJc w:val="left"/>
      <w:pPr>
        <w:ind w:left="2340" w:hanging="1800"/>
      </w:pPr>
      <w:rPr>
        <w:rFonts w:hint="default"/>
      </w:rPr>
    </w:lvl>
    <w:lvl w:ilvl="7">
      <w:start w:val="1"/>
      <w:numFmt w:val="decimal"/>
      <w:isLgl/>
      <w:lvlText w:val="%1.%2.%3.%4.%5.%6.%7.%8."/>
      <w:lvlJc w:val="left"/>
      <w:pPr>
        <w:ind w:left="2700" w:hanging="2160"/>
      </w:pPr>
      <w:rPr>
        <w:rFonts w:hint="default"/>
      </w:rPr>
    </w:lvl>
    <w:lvl w:ilvl="8">
      <w:start w:val="1"/>
      <w:numFmt w:val="decimal"/>
      <w:isLgl/>
      <w:lvlText w:val="%1.%2.%3.%4.%5.%6.%7.%8.%9."/>
      <w:lvlJc w:val="left"/>
      <w:pPr>
        <w:ind w:left="2700" w:hanging="2160"/>
      </w:pPr>
      <w:rPr>
        <w:rFonts w:hint="default"/>
      </w:rPr>
    </w:lvl>
  </w:abstractNum>
  <w:abstractNum w:abstractNumId="3" w15:restartNumberingAfterBreak="0">
    <w:nsid w:val="3FDE5D2B"/>
    <w:multiLevelType w:val="hybridMultilevel"/>
    <w:tmpl w:val="E932CE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48FC3CA4"/>
    <w:multiLevelType w:val="hybridMultilevel"/>
    <w:tmpl w:val="2F3C70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93E0FF1"/>
    <w:multiLevelType w:val="multilevel"/>
    <w:tmpl w:val="94FAB22A"/>
    <w:lvl w:ilvl="0">
      <w:start w:val="1"/>
      <w:numFmt w:val="decimal"/>
      <w:pStyle w:val="TITRE2"/>
      <w:lvlText w:val="%1."/>
      <w:lvlJc w:val="left"/>
      <w:pPr>
        <w:tabs>
          <w:tab w:val="num" w:pos="360"/>
        </w:tabs>
        <w:ind w:left="360" w:hanging="360"/>
      </w:pPr>
      <w:rPr>
        <w:rFonts w:ascii="Calibri" w:hAnsi="Calibri" w:hint="default"/>
        <w:i w:val="0"/>
      </w:rPr>
    </w:lvl>
    <w:lvl w:ilvl="1">
      <w:start w:val="1"/>
      <w:numFmt w:val="decimal"/>
      <w:pStyle w:val="TITRE3"/>
      <w:lvlText w:val="%1.%2."/>
      <w:lvlJc w:val="left"/>
      <w:pPr>
        <w:tabs>
          <w:tab w:val="num" w:pos="1004"/>
        </w:tabs>
        <w:ind w:left="1004" w:hanging="720"/>
      </w:pPr>
      <w:rPr>
        <w:rFonts w:hint="default"/>
        <w:b w:val="0"/>
      </w:rPr>
    </w:lvl>
    <w:lvl w:ilvl="2">
      <w:start w:val="1"/>
      <w:numFmt w:val="decimal"/>
      <w:pStyle w:val="TITRE4"/>
      <w:lvlText w:val="%1.%2.%3."/>
      <w:lvlJc w:val="left"/>
      <w:pPr>
        <w:tabs>
          <w:tab w:val="num" w:pos="720"/>
        </w:tabs>
        <w:ind w:left="720" w:hanging="720"/>
      </w:pPr>
      <w:rPr>
        <w:rFonts w:ascii="Calibri" w:hAnsi="Calibri" w:cs="Times New Roman" w:hint="default"/>
        <w:b w:val="0"/>
        <w:bCs w:val="0"/>
        <w:i w:val="0"/>
        <w:iCs w:val="0"/>
        <w:caps w:val="0"/>
        <w:smallCaps w:val="0"/>
        <w:strike w:val="0"/>
        <w:dstrike w:val="0"/>
        <w:noProof w:val="0"/>
        <w:vanish w:val="0"/>
        <w:color w:val="000000"/>
        <w:spacing w:val="0"/>
        <w:kern w:val="0"/>
        <w:position w:val="0"/>
        <w:sz w:val="20"/>
        <w:szCs w:val="2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TITRE5"/>
      <w:lvlText w:val="%1.%2.%3.%4."/>
      <w:lvlJc w:val="left"/>
      <w:pPr>
        <w:tabs>
          <w:tab w:val="num" w:pos="1080"/>
        </w:tabs>
        <w:ind w:left="1080" w:hanging="1080"/>
      </w:pPr>
      <w:rPr>
        <w:rFonts w:hint="default"/>
        <w:b w:val="0"/>
        <w:sz w:val="20"/>
        <w:szCs w:val="20"/>
      </w:rPr>
    </w:lvl>
    <w:lvl w:ilvl="4">
      <w:start w:val="1"/>
      <w:numFmt w:val="decimal"/>
      <w:pStyle w:val="TITRE6"/>
      <w:lvlText w:val="%1.%2.%3.%4.%5."/>
      <w:lvlJc w:val="left"/>
      <w:pPr>
        <w:tabs>
          <w:tab w:val="num" w:pos="1080"/>
        </w:tabs>
        <w:ind w:left="1080" w:hanging="1080"/>
      </w:pPr>
      <w:rPr>
        <w:rFonts w:ascii="Calibri" w:hAnsi="Calibri" w:cs="Calibri"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59B82AC7"/>
    <w:multiLevelType w:val="hybridMultilevel"/>
    <w:tmpl w:val="ADC61E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77571805"/>
    <w:multiLevelType w:val="hybridMultilevel"/>
    <w:tmpl w:val="351853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31073775">
    <w:abstractNumId w:val="5"/>
  </w:num>
  <w:num w:numId="2" w16cid:durableId="1879077396">
    <w:abstractNumId w:val="3"/>
  </w:num>
  <w:num w:numId="3" w16cid:durableId="1262106220">
    <w:abstractNumId w:val="2"/>
  </w:num>
  <w:num w:numId="4" w16cid:durableId="34620973">
    <w:abstractNumId w:val="6"/>
  </w:num>
  <w:num w:numId="5" w16cid:durableId="2089643573">
    <w:abstractNumId w:val="4"/>
  </w:num>
  <w:num w:numId="6" w16cid:durableId="844827651">
    <w:abstractNumId w:val="7"/>
  </w:num>
  <w:num w:numId="7" w16cid:durableId="1155340953">
    <w:abstractNumId w:val="1"/>
  </w:num>
  <w:num w:numId="8" w16cid:durableId="1073774443">
    <w:abstractNumId w:val="0"/>
  </w:num>
  <w:num w:numId="9" w16cid:durableId="867066986">
    <w:abstractNumId w:val="2"/>
  </w:num>
  <w:num w:numId="10" w16cid:durableId="20182627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20"/>
  <w:evenAndOddHeaders/>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919"/>
    <w:rsid w:val="0000028B"/>
    <w:rsid w:val="0002698B"/>
    <w:rsid w:val="00027D57"/>
    <w:rsid w:val="000309E9"/>
    <w:rsid w:val="00037332"/>
    <w:rsid w:val="00071760"/>
    <w:rsid w:val="0007736F"/>
    <w:rsid w:val="000942E3"/>
    <w:rsid w:val="000A166E"/>
    <w:rsid w:val="000C0F12"/>
    <w:rsid w:val="000D119C"/>
    <w:rsid w:val="000F721C"/>
    <w:rsid w:val="00102956"/>
    <w:rsid w:val="00132B51"/>
    <w:rsid w:val="00156CEC"/>
    <w:rsid w:val="001753E0"/>
    <w:rsid w:val="0017675B"/>
    <w:rsid w:val="0017769E"/>
    <w:rsid w:val="00180BFF"/>
    <w:rsid w:val="0018795F"/>
    <w:rsid w:val="0019408C"/>
    <w:rsid w:val="001A601D"/>
    <w:rsid w:val="001B0EB5"/>
    <w:rsid w:val="001E213A"/>
    <w:rsid w:val="00204CA6"/>
    <w:rsid w:val="00204F64"/>
    <w:rsid w:val="00225E89"/>
    <w:rsid w:val="00246B08"/>
    <w:rsid w:val="00247A1D"/>
    <w:rsid w:val="002514F1"/>
    <w:rsid w:val="00251895"/>
    <w:rsid w:val="00251B35"/>
    <w:rsid w:val="00256BEE"/>
    <w:rsid w:val="0026619F"/>
    <w:rsid w:val="0027142C"/>
    <w:rsid w:val="00282574"/>
    <w:rsid w:val="002A2AEB"/>
    <w:rsid w:val="002B692A"/>
    <w:rsid w:val="002D26E6"/>
    <w:rsid w:val="002E0AE2"/>
    <w:rsid w:val="002F16B4"/>
    <w:rsid w:val="003143C2"/>
    <w:rsid w:val="003148BB"/>
    <w:rsid w:val="00326D9B"/>
    <w:rsid w:val="0035060F"/>
    <w:rsid w:val="003533FB"/>
    <w:rsid w:val="00353504"/>
    <w:rsid w:val="00364F3F"/>
    <w:rsid w:val="003740BD"/>
    <w:rsid w:val="00376120"/>
    <w:rsid w:val="0038022F"/>
    <w:rsid w:val="003E0B73"/>
    <w:rsid w:val="003F5B0B"/>
    <w:rsid w:val="00417B4B"/>
    <w:rsid w:val="0042501D"/>
    <w:rsid w:val="00430469"/>
    <w:rsid w:val="0043513E"/>
    <w:rsid w:val="004619B0"/>
    <w:rsid w:val="004666BC"/>
    <w:rsid w:val="004828CF"/>
    <w:rsid w:val="00485E0A"/>
    <w:rsid w:val="00496480"/>
    <w:rsid w:val="004B1479"/>
    <w:rsid w:val="004B50FC"/>
    <w:rsid w:val="004D5069"/>
    <w:rsid w:val="004E2243"/>
    <w:rsid w:val="004E5195"/>
    <w:rsid w:val="004E567B"/>
    <w:rsid w:val="004E5BC1"/>
    <w:rsid w:val="005152EC"/>
    <w:rsid w:val="0052478A"/>
    <w:rsid w:val="00530886"/>
    <w:rsid w:val="00544C2A"/>
    <w:rsid w:val="005465F5"/>
    <w:rsid w:val="00560423"/>
    <w:rsid w:val="005724A7"/>
    <w:rsid w:val="0058552F"/>
    <w:rsid w:val="005A4083"/>
    <w:rsid w:val="005B74F4"/>
    <w:rsid w:val="005F4F9B"/>
    <w:rsid w:val="00615FB5"/>
    <w:rsid w:val="00620345"/>
    <w:rsid w:val="006219B1"/>
    <w:rsid w:val="006311FF"/>
    <w:rsid w:val="00634D36"/>
    <w:rsid w:val="006443C6"/>
    <w:rsid w:val="006521C0"/>
    <w:rsid w:val="00652FF3"/>
    <w:rsid w:val="00666D36"/>
    <w:rsid w:val="00685F49"/>
    <w:rsid w:val="0068606F"/>
    <w:rsid w:val="006A1DAF"/>
    <w:rsid w:val="006A258F"/>
    <w:rsid w:val="006B1E74"/>
    <w:rsid w:val="006B383E"/>
    <w:rsid w:val="006B7F7A"/>
    <w:rsid w:val="006D44BE"/>
    <w:rsid w:val="006D6BBB"/>
    <w:rsid w:val="006E004C"/>
    <w:rsid w:val="007020F8"/>
    <w:rsid w:val="0070555B"/>
    <w:rsid w:val="0071218F"/>
    <w:rsid w:val="0071605D"/>
    <w:rsid w:val="00741AEF"/>
    <w:rsid w:val="00755A3D"/>
    <w:rsid w:val="0076339C"/>
    <w:rsid w:val="007643CF"/>
    <w:rsid w:val="00765F08"/>
    <w:rsid w:val="0078285E"/>
    <w:rsid w:val="00794D12"/>
    <w:rsid w:val="007967E1"/>
    <w:rsid w:val="00797B8E"/>
    <w:rsid w:val="007C1A5E"/>
    <w:rsid w:val="008207C8"/>
    <w:rsid w:val="0083243B"/>
    <w:rsid w:val="008A58C7"/>
    <w:rsid w:val="008C4C8D"/>
    <w:rsid w:val="008C7D6D"/>
    <w:rsid w:val="008D25E2"/>
    <w:rsid w:val="008E3755"/>
    <w:rsid w:val="008F093A"/>
    <w:rsid w:val="008F5A0B"/>
    <w:rsid w:val="00900017"/>
    <w:rsid w:val="00904D7D"/>
    <w:rsid w:val="00910BE8"/>
    <w:rsid w:val="00922D78"/>
    <w:rsid w:val="009260C0"/>
    <w:rsid w:val="00926BAD"/>
    <w:rsid w:val="00935253"/>
    <w:rsid w:val="00953628"/>
    <w:rsid w:val="00957FA4"/>
    <w:rsid w:val="00973F52"/>
    <w:rsid w:val="00975DBC"/>
    <w:rsid w:val="00996F80"/>
    <w:rsid w:val="009B5E5F"/>
    <w:rsid w:val="009D228D"/>
    <w:rsid w:val="009D4B52"/>
    <w:rsid w:val="009F5481"/>
    <w:rsid w:val="00A11FA6"/>
    <w:rsid w:val="00A221A0"/>
    <w:rsid w:val="00A3002B"/>
    <w:rsid w:val="00A316EB"/>
    <w:rsid w:val="00A358A1"/>
    <w:rsid w:val="00A47FD9"/>
    <w:rsid w:val="00A72878"/>
    <w:rsid w:val="00A83FF9"/>
    <w:rsid w:val="00AA202F"/>
    <w:rsid w:val="00AB57E5"/>
    <w:rsid w:val="00AC340F"/>
    <w:rsid w:val="00AD08D3"/>
    <w:rsid w:val="00AD22B2"/>
    <w:rsid w:val="00AE392E"/>
    <w:rsid w:val="00AE6935"/>
    <w:rsid w:val="00AE7DA1"/>
    <w:rsid w:val="00B00298"/>
    <w:rsid w:val="00B0284D"/>
    <w:rsid w:val="00B17B9D"/>
    <w:rsid w:val="00B269E7"/>
    <w:rsid w:val="00B30C7C"/>
    <w:rsid w:val="00B31FFF"/>
    <w:rsid w:val="00B334EA"/>
    <w:rsid w:val="00B35AAE"/>
    <w:rsid w:val="00B41CDF"/>
    <w:rsid w:val="00B53080"/>
    <w:rsid w:val="00B53931"/>
    <w:rsid w:val="00B62269"/>
    <w:rsid w:val="00B624C8"/>
    <w:rsid w:val="00B630F1"/>
    <w:rsid w:val="00B72D59"/>
    <w:rsid w:val="00B84994"/>
    <w:rsid w:val="00B87D52"/>
    <w:rsid w:val="00B90126"/>
    <w:rsid w:val="00B967C0"/>
    <w:rsid w:val="00BA4EC5"/>
    <w:rsid w:val="00BA70B6"/>
    <w:rsid w:val="00BB3939"/>
    <w:rsid w:val="00BC7D53"/>
    <w:rsid w:val="00BD703A"/>
    <w:rsid w:val="00BE5CB4"/>
    <w:rsid w:val="00BF0055"/>
    <w:rsid w:val="00C173E9"/>
    <w:rsid w:val="00C36E9D"/>
    <w:rsid w:val="00C403D7"/>
    <w:rsid w:val="00C41248"/>
    <w:rsid w:val="00C45EA2"/>
    <w:rsid w:val="00C7756A"/>
    <w:rsid w:val="00C86DD1"/>
    <w:rsid w:val="00C873EB"/>
    <w:rsid w:val="00C90FC7"/>
    <w:rsid w:val="00CD35AD"/>
    <w:rsid w:val="00CE5D6B"/>
    <w:rsid w:val="00CF26BE"/>
    <w:rsid w:val="00CF355F"/>
    <w:rsid w:val="00CF4316"/>
    <w:rsid w:val="00CF5919"/>
    <w:rsid w:val="00D03826"/>
    <w:rsid w:val="00D0396F"/>
    <w:rsid w:val="00D168CC"/>
    <w:rsid w:val="00D3604C"/>
    <w:rsid w:val="00D36EA2"/>
    <w:rsid w:val="00D533A6"/>
    <w:rsid w:val="00D5443B"/>
    <w:rsid w:val="00D74286"/>
    <w:rsid w:val="00D75DAA"/>
    <w:rsid w:val="00D92E34"/>
    <w:rsid w:val="00DA1788"/>
    <w:rsid w:val="00DC6590"/>
    <w:rsid w:val="00DD02F0"/>
    <w:rsid w:val="00DF4078"/>
    <w:rsid w:val="00E12E02"/>
    <w:rsid w:val="00E20A78"/>
    <w:rsid w:val="00E31C77"/>
    <w:rsid w:val="00E339E4"/>
    <w:rsid w:val="00E37E0F"/>
    <w:rsid w:val="00E51042"/>
    <w:rsid w:val="00E547E4"/>
    <w:rsid w:val="00E7097D"/>
    <w:rsid w:val="00E72805"/>
    <w:rsid w:val="00E73209"/>
    <w:rsid w:val="00E910D0"/>
    <w:rsid w:val="00E95F91"/>
    <w:rsid w:val="00EA20FB"/>
    <w:rsid w:val="00EB2358"/>
    <w:rsid w:val="00EB2462"/>
    <w:rsid w:val="00EC0A18"/>
    <w:rsid w:val="00EC3342"/>
    <w:rsid w:val="00EC43A2"/>
    <w:rsid w:val="00EE0282"/>
    <w:rsid w:val="00EE07A9"/>
    <w:rsid w:val="00EE2BF6"/>
    <w:rsid w:val="00EE6A69"/>
    <w:rsid w:val="00F01E5D"/>
    <w:rsid w:val="00F029D5"/>
    <w:rsid w:val="00F05A5F"/>
    <w:rsid w:val="00F119DD"/>
    <w:rsid w:val="00F231C7"/>
    <w:rsid w:val="00F345B3"/>
    <w:rsid w:val="00F52CC7"/>
    <w:rsid w:val="00F53C14"/>
    <w:rsid w:val="00F55E94"/>
    <w:rsid w:val="00F57FE8"/>
    <w:rsid w:val="00F64D73"/>
    <w:rsid w:val="00F64E23"/>
    <w:rsid w:val="00F8341E"/>
    <w:rsid w:val="00F85EB2"/>
    <w:rsid w:val="00F91D3C"/>
    <w:rsid w:val="00F948BD"/>
    <w:rsid w:val="00FA3F42"/>
    <w:rsid w:val="00FC5303"/>
    <w:rsid w:val="00FD5A4C"/>
    <w:rsid w:val="00FD5B02"/>
    <w:rsid w:val="00FE0994"/>
    <w:rsid w:val="00FE248F"/>
    <w:rsid w:val="00FE2BD0"/>
    <w:rsid w:val="00FF3033"/>
    <w:rsid w:val="4B305CF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6F3876"/>
  <w15:chartTrackingRefBased/>
  <w15:docId w15:val="{6027A33C-CD86-4427-AC12-49770B652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qFormat/>
    <w:rsid w:val="00CF5919"/>
    <w:pPr>
      <w:spacing w:after="0" w:line="276" w:lineRule="auto"/>
      <w:jc w:val="both"/>
    </w:pPr>
    <w:rPr>
      <w:rFonts w:ascii="Arial" w:hAnsi="Arial"/>
      <w:sz w:val="20"/>
    </w:rPr>
  </w:style>
  <w:style w:type="paragraph" w:styleId="Heading1">
    <w:name w:val="heading 1"/>
    <w:basedOn w:val="Normal"/>
    <w:next w:val="Normal"/>
    <w:link w:val="Heading1Char"/>
    <w:uiPriority w:val="9"/>
    <w:rsid w:val="00CF5919"/>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5919"/>
    <w:rPr>
      <w:rFonts w:asciiTheme="majorHAnsi" w:eastAsiaTheme="majorEastAsia" w:hAnsiTheme="majorHAnsi" w:cstheme="majorBidi"/>
      <w:color w:val="2F5496" w:themeColor="accent1" w:themeShade="BF"/>
      <w:sz w:val="32"/>
      <w:szCs w:val="32"/>
    </w:rPr>
  </w:style>
  <w:style w:type="paragraph" w:styleId="NoSpacing">
    <w:name w:val="No Spacing"/>
    <w:link w:val="NoSpacingChar"/>
    <w:uiPriority w:val="1"/>
    <w:rsid w:val="00CF5919"/>
    <w:pPr>
      <w:spacing w:after="0" w:line="240" w:lineRule="auto"/>
    </w:pPr>
    <w:rPr>
      <w:rFonts w:eastAsiaTheme="minorEastAsia"/>
    </w:rPr>
  </w:style>
  <w:style w:type="character" w:customStyle="1" w:styleId="NoSpacingChar">
    <w:name w:val="No Spacing Char"/>
    <w:basedOn w:val="DefaultParagraphFont"/>
    <w:link w:val="NoSpacing"/>
    <w:uiPriority w:val="1"/>
    <w:rsid w:val="00CF5919"/>
    <w:rPr>
      <w:rFonts w:eastAsiaTheme="minorEastAsia"/>
      <w:lang w:val="hr-HR"/>
    </w:rPr>
  </w:style>
  <w:style w:type="paragraph" w:styleId="Header">
    <w:name w:val="header"/>
    <w:basedOn w:val="Normal"/>
    <w:link w:val="HeaderChar"/>
    <w:uiPriority w:val="99"/>
    <w:unhideWhenUsed/>
    <w:rsid w:val="00CF5919"/>
    <w:pPr>
      <w:tabs>
        <w:tab w:val="center" w:pos="4513"/>
        <w:tab w:val="right" w:pos="9026"/>
      </w:tabs>
      <w:spacing w:line="240" w:lineRule="auto"/>
    </w:pPr>
  </w:style>
  <w:style w:type="character" w:customStyle="1" w:styleId="HeaderChar">
    <w:name w:val="Header Char"/>
    <w:basedOn w:val="DefaultParagraphFont"/>
    <w:link w:val="Header"/>
    <w:uiPriority w:val="99"/>
    <w:rsid w:val="00CF5919"/>
    <w:rPr>
      <w:rFonts w:ascii="Arial" w:hAnsi="Arial"/>
      <w:sz w:val="20"/>
    </w:rPr>
  </w:style>
  <w:style w:type="paragraph" w:styleId="Footer">
    <w:name w:val="footer"/>
    <w:basedOn w:val="Normal"/>
    <w:link w:val="FooterChar"/>
    <w:uiPriority w:val="99"/>
    <w:unhideWhenUsed/>
    <w:rsid w:val="00CF5919"/>
    <w:pPr>
      <w:tabs>
        <w:tab w:val="center" w:pos="4513"/>
        <w:tab w:val="right" w:pos="9026"/>
      </w:tabs>
      <w:spacing w:line="240" w:lineRule="auto"/>
    </w:pPr>
  </w:style>
  <w:style w:type="character" w:customStyle="1" w:styleId="FooterChar">
    <w:name w:val="Footer Char"/>
    <w:basedOn w:val="DefaultParagraphFont"/>
    <w:link w:val="Footer"/>
    <w:uiPriority w:val="99"/>
    <w:rsid w:val="00CF5919"/>
    <w:rPr>
      <w:rFonts w:ascii="Arial" w:hAnsi="Arial"/>
      <w:sz w:val="20"/>
    </w:rPr>
  </w:style>
  <w:style w:type="character" w:styleId="Hyperlink">
    <w:name w:val="Hyperlink"/>
    <w:basedOn w:val="DefaultParagraphFont"/>
    <w:uiPriority w:val="99"/>
    <w:unhideWhenUsed/>
    <w:rsid w:val="00CF5919"/>
    <w:rPr>
      <w:color w:val="0563C1" w:themeColor="hyperlink"/>
      <w:u w:val="single"/>
    </w:rPr>
  </w:style>
  <w:style w:type="table" w:styleId="TableGrid">
    <w:name w:val="Table Grid"/>
    <w:basedOn w:val="TableNormal"/>
    <w:uiPriority w:val="59"/>
    <w:rsid w:val="00CF59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rsid w:val="00CF5919"/>
    <w:pPr>
      <w:spacing w:line="259" w:lineRule="auto"/>
      <w:outlineLvl w:val="9"/>
    </w:pPr>
  </w:style>
  <w:style w:type="paragraph" w:styleId="TOC1">
    <w:name w:val="toc 1"/>
    <w:basedOn w:val="Normal"/>
    <w:next w:val="Normal"/>
    <w:autoRedefine/>
    <w:uiPriority w:val="39"/>
    <w:unhideWhenUsed/>
    <w:rsid w:val="00FE248F"/>
    <w:pPr>
      <w:tabs>
        <w:tab w:val="right" w:leader="dot" w:pos="9038"/>
      </w:tabs>
      <w:spacing w:after="100"/>
    </w:pPr>
  </w:style>
  <w:style w:type="paragraph" w:styleId="FootnoteText">
    <w:name w:val="footnote text"/>
    <w:basedOn w:val="Normal"/>
    <w:link w:val="FootnoteTextChar"/>
    <w:uiPriority w:val="99"/>
    <w:unhideWhenUsed/>
    <w:rsid w:val="00CF5919"/>
    <w:pPr>
      <w:spacing w:after="20" w:line="240" w:lineRule="auto"/>
    </w:pPr>
    <w:rPr>
      <w:sz w:val="18"/>
      <w:szCs w:val="20"/>
    </w:rPr>
  </w:style>
  <w:style w:type="character" w:customStyle="1" w:styleId="FootnoteTextChar">
    <w:name w:val="Footnote Text Char"/>
    <w:basedOn w:val="DefaultParagraphFont"/>
    <w:link w:val="FootnoteText"/>
    <w:uiPriority w:val="99"/>
    <w:rsid w:val="00CF5919"/>
    <w:rPr>
      <w:rFonts w:ascii="Arial" w:hAnsi="Arial"/>
      <w:sz w:val="18"/>
      <w:szCs w:val="20"/>
    </w:rPr>
  </w:style>
  <w:style w:type="character" w:styleId="FootnoteReference">
    <w:name w:val="footnote reference"/>
    <w:aliases w:val="16 Point,Superscript 6 Point,ftref,referencia nota al pie,BVI fnr,Footnote,Car Car Char Car Char Car Car Char Car Char Char,Car Car Car Car Car Car Car Car Char Car Car Char Car Car Car Char Car Char Char Char,SUPERS,Знак сноски-FN"/>
    <w:basedOn w:val="DefaultParagraphFont"/>
    <w:uiPriority w:val="99"/>
    <w:unhideWhenUsed/>
    <w:rsid w:val="00CF5919"/>
    <w:rPr>
      <w:rFonts w:ascii="Arial" w:hAnsi="Arial" w:cs="Arial"/>
      <w:sz w:val="18"/>
      <w:szCs w:val="20"/>
      <w:vertAlign w:val="superscript"/>
    </w:rPr>
  </w:style>
  <w:style w:type="paragraph" w:customStyle="1" w:styleId="TITRE2">
    <w:name w:val="TITRE2"/>
    <w:basedOn w:val="Normal"/>
    <w:link w:val="TITRE2Char"/>
    <w:rsid w:val="00CF5919"/>
    <w:pPr>
      <w:numPr>
        <w:numId w:val="1"/>
      </w:numPr>
      <w:spacing w:line="240" w:lineRule="auto"/>
    </w:pPr>
    <w:rPr>
      <w:rFonts w:ascii="Palatino Linotype" w:eastAsia="Times New Roman" w:hAnsi="Palatino Linotype" w:cs="Times New Roman"/>
      <w:b/>
      <w:caps/>
      <w:szCs w:val="20"/>
      <w:u w:val="single"/>
    </w:rPr>
  </w:style>
  <w:style w:type="paragraph" w:customStyle="1" w:styleId="TITRE3">
    <w:name w:val="TITRE3"/>
    <w:basedOn w:val="NormalWeb"/>
    <w:rsid w:val="00CF5919"/>
    <w:pPr>
      <w:numPr>
        <w:ilvl w:val="1"/>
        <w:numId w:val="1"/>
      </w:numPr>
      <w:spacing w:line="240" w:lineRule="auto"/>
    </w:pPr>
    <w:rPr>
      <w:rFonts w:ascii="Palatino Linotype" w:eastAsia="Times New Roman" w:hAnsi="Palatino Linotype"/>
      <w:sz w:val="22"/>
      <w:szCs w:val="20"/>
    </w:rPr>
  </w:style>
  <w:style w:type="paragraph" w:customStyle="1" w:styleId="TITRE4">
    <w:name w:val="TITRE4"/>
    <w:basedOn w:val="Normal"/>
    <w:rsid w:val="00CF5919"/>
    <w:pPr>
      <w:numPr>
        <w:ilvl w:val="2"/>
        <w:numId w:val="1"/>
      </w:numPr>
      <w:spacing w:line="240" w:lineRule="auto"/>
    </w:pPr>
    <w:rPr>
      <w:rFonts w:ascii="Palatino Linotype" w:eastAsia="Times New Roman" w:hAnsi="Palatino Linotype" w:cs="Times New Roman"/>
      <w:szCs w:val="20"/>
    </w:rPr>
  </w:style>
  <w:style w:type="paragraph" w:customStyle="1" w:styleId="TITRE5">
    <w:name w:val="TITRE5"/>
    <w:basedOn w:val="Normal"/>
    <w:rsid w:val="00CF5919"/>
    <w:pPr>
      <w:numPr>
        <w:ilvl w:val="3"/>
        <w:numId w:val="1"/>
      </w:numPr>
      <w:tabs>
        <w:tab w:val="left" w:pos="5400"/>
      </w:tabs>
      <w:spacing w:line="240" w:lineRule="auto"/>
    </w:pPr>
    <w:rPr>
      <w:rFonts w:ascii="Palatino Linotype" w:eastAsia="Times New Roman" w:hAnsi="Palatino Linotype" w:cs="Times New Roman"/>
    </w:rPr>
  </w:style>
  <w:style w:type="paragraph" w:customStyle="1" w:styleId="TITRE6">
    <w:name w:val="TITRE6"/>
    <w:basedOn w:val="TITRE5"/>
    <w:rsid w:val="00CF5919"/>
    <w:pPr>
      <w:numPr>
        <w:ilvl w:val="4"/>
      </w:numPr>
    </w:pPr>
  </w:style>
  <w:style w:type="character" w:customStyle="1" w:styleId="TITRE2Char">
    <w:name w:val="TITRE2 Char"/>
    <w:basedOn w:val="DefaultParagraphFont"/>
    <w:link w:val="TITRE2"/>
    <w:rsid w:val="00CF5919"/>
    <w:rPr>
      <w:rFonts w:ascii="Palatino Linotype" w:eastAsia="Times New Roman" w:hAnsi="Palatino Linotype" w:cs="Times New Roman"/>
      <w:b/>
      <w:caps/>
      <w:sz w:val="20"/>
      <w:szCs w:val="20"/>
      <w:u w:val="single"/>
    </w:rPr>
  </w:style>
  <w:style w:type="paragraph" w:styleId="ListParagraph">
    <w:name w:val="List Paragraph"/>
    <w:basedOn w:val="Normal"/>
    <w:uiPriority w:val="34"/>
    <w:qFormat/>
    <w:rsid w:val="00CF5919"/>
    <w:pPr>
      <w:numPr>
        <w:ilvl w:val="3"/>
        <w:numId w:val="3"/>
      </w:numPr>
      <w:spacing w:after="80"/>
    </w:pPr>
  </w:style>
  <w:style w:type="paragraph" w:customStyle="1" w:styleId="Default">
    <w:name w:val="Default"/>
    <w:rsid w:val="00CF5919"/>
    <w:pPr>
      <w:autoSpaceDE w:val="0"/>
      <w:autoSpaceDN w:val="0"/>
      <w:adjustRightInd w:val="0"/>
      <w:spacing w:after="0" w:line="240" w:lineRule="auto"/>
    </w:pPr>
    <w:rPr>
      <w:rFonts w:ascii="Arial" w:hAnsi="Arial" w:cs="Arial"/>
      <w:color w:val="000000"/>
      <w:sz w:val="24"/>
      <w:szCs w:val="24"/>
    </w:rPr>
  </w:style>
  <w:style w:type="paragraph" w:customStyle="1" w:styleId="Head1">
    <w:name w:val="Head 1"/>
    <w:basedOn w:val="Heading1"/>
    <w:next w:val="Normal"/>
    <w:link w:val="Head1Char"/>
    <w:qFormat/>
    <w:rsid w:val="00CF5919"/>
    <w:pPr>
      <w:numPr>
        <w:numId w:val="3"/>
      </w:numPr>
      <w:spacing w:before="360" w:after="200"/>
    </w:pPr>
    <w:rPr>
      <w:rFonts w:ascii="Arial" w:hAnsi="Arial" w:cs="Arial"/>
      <w:caps/>
      <w:color w:val="000000" w:themeColor="text1"/>
    </w:rPr>
  </w:style>
  <w:style w:type="character" w:customStyle="1" w:styleId="Head1Char">
    <w:name w:val="Head 1 Char"/>
    <w:basedOn w:val="Heading1Char"/>
    <w:link w:val="Head1"/>
    <w:rsid w:val="00CF5919"/>
    <w:rPr>
      <w:rFonts w:ascii="Arial" w:eastAsiaTheme="majorEastAsia" w:hAnsi="Arial" w:cs="Arial"/>
      <w:caps/>
      <w:color w:val="000000" w:themeColor="text1"/>
      <w:sz w:val="32"/>
      <w:szCs w:val="32"/>
    </w:rPr>
  </w:style>
  <w:style w:type="paragraph" w:customStyle="1" w:styleId="Style3">
    <w:name w:val="Style 3"/>
    <w:basedOn w:val="Normal"/>
    <w:link w:val="Style3Char"/>
    <w:rsid w:val="00CF5919"/>
    <w:rPr>
      <w:rFonts w:cs="Arial"/>
      <w:sz w:val="24"/>
      <w:szCs w:val="20"/>
      <w:u w:val="single"/>
    </w:rPr>
  </w:style>
  <w:style w:type="character" w:customStyle="1" w:styleId="Style3Char">
    <w:name w:val="Style 3 Char"/>
    <w:basedOn w:val="DefaultParagraphFont"/>
    <w:link w:val="Style3"/>
    <w:rsid w:val="00CF5919"/>
    <w:rPr>
      <w:rFonts w:ascii="Arial" w:hAnsi="Arial" w:cs="Arial"/>
      <w:sz w:val="24"/>
      <w:szCs w:val="20"/>
      <w:u w:val="single"/>
    </w:rPr>
  </w:style>
  <w:style w:type="paragraph" w:customStyle="1" w:styleId="Paratext">
    <w:name w:val="Para text"/>
    <w:basedOn w:val="ListParagraph"/>
    <w:qFormat/>
    <w:rsid w:val="00CF5919"/>
    <w:pPr>
      <w:numPr>
        <w:ilvl w:val="1"/>
      </w:numPr>
      <w:spacing w:before="200" w:after="200"/>
    </w:pPr>
  </w:style>
  <w:style w:type="paragraph" w:customStyle="1" w:styleId="Head4">
    <w:name w:val="Head 4"/>
    <w:basedOn w:val="Normal"/>
    <w:link w:val="Head4Char"/>
    <w:uiPriority w:val="99"/>
    <w:qFormat/>
    <w:rsid w:val="00CF5919"/>
    <w:rPr>
      <w:b/>
    </w:rPr>
  </w:style>
  <w:style w:type="character" w:customStyle="1" w:styleId="Head4Char">
    <w:name w:val="Head 4 Char"/>
    <w:basedOn w:val="DefaultParagraphFont"/>
    <w:link w:val="Head4"/>
    <w:uiPriority w:val="99"/>
    <w:rsid w:val="00CF5919"/>
    <w:rPr>
      <w:rFonts w:ascii="Arial" w:hAnsi="Arial"/>
      <w:b/>
      <w:sz w:val="20"/>
    </w:rPr>
  </w:style>
  <w:style w:type="paragraph" w:customStyle="1" w:styleId="Complaintnumber">
    <w:name w:val="Complaint number"/>
    <w:basedOn w:val="Normal"/>
    <w:uiPriority w:val="99"/>
    <w:qFormat/>
    <w:rsid w:val="00CF5919"/>
    <w:pPr>
      <w:ind w:right="-1158"/>
      <w:jc w:val="right"/>
    </w:pPr>
    <w:rPr>
      <w:caps/>
      <w:sz w:val="40"/>
      <w:szCs w:val="40"/>
    </w:rPr>
  </w:style>
  <w:style w:type="paragraph" w:customStyle="1" w:styleId="Objectofthecomplaint">
    <w:name w:val="Object of the complaint"/>
    <w:basedOn w:val="Normal"/>
    <w:uiPriority w:val="99"/>
    <w:qFormat/>
    <w:rsid w:val="00CF5919"/>
    <w:pPr>
      <w:ind w:right="-1158"/>
      <w:jc w:val="right"/>
    </w:pPr>
    <w:rPr>
      <w:b/>
      <w:caps/>
      <w:color w:val="0052A6"/>
      <w:sz w:val="56"/>
      <w:szCs w:val="56"/>
    </w:rPr>
  </w:style>
  <w:style w:type="paragraph" w:customStyle="1" w:styleId="Country">
    <w:name w:val="Country"/>
    <w:basedOn w:val="Objectofthecomplaint"/>
    <w:uiPriority w:val="99"/>
    <w:qFormat/>
    <w:rsid w:val="00CF5919"/>
  </w:style>
  <w:style w:type="paragraph" w:styleId="NormalWeb">
    <w:name w:val="Normal (Web)"/>
    <w:basedOn w:val="Normal"/>
    <w:uiPriority w:val="99"/>
    <w:semiHidden/>
    <w:unhideWhenUsed/>
    <w:rsid w:val="00CF5919"/>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F85EB2"/>
    <w:rPr>
      <w:color w:val="954F72" w:themeColor="followedHyperlink"/>
      <w:u w:val="single"/>
    </w:rPr>
  </w:style>
  <w:style w:type="character" w:customStyle="1" w:styleId="cf01">
    <w:name w:val="cf01"/>
    <w:basedOn w:val="DefaultParagraphFont"/>
    <w:rsid w:val="00666D36"/>
    <w:rPr>
      <w:rFonts w:ascii="Segoe UI" w:hAnsi="Segoe UI" w:cs="Segoe UI" w:hint="default"/>
      <w:color w:val="262626"/>
      <w:sz w:val="36"/>
      <w:szCs w:val="36"/>
    </w:rPr>
  </w:style>
  <w:style w:type="paragraph" w:styleId="Revision">
    <w:name w:val="Revision"/>
    <w:hidden/>
    <w:uiPriority w:val="99"/>
    <w:semiHidden/>
    <w:rsid w:val="00620345"/>
    <w:pPr>
      <w:spacing w:after="0" w:line="240" w:lineRule="auto"/>
    </w:pPr>
    <w:rPr>
      <w:rFonts w:ascii="Arial" w:hAnsi="Arial"/>
      <w:sz w:val="20"/>
    </w:rPr>
  </w:style>
  <w:style w:type="character" w:styleId="CommentReference">
    <w:name w:val="annotation reference"/>
    <w:basedOn w:val="DefaultParagraphFont"/>
    <w:uiPriority w:val="99"/>
    <w:semiHidden/>
    <w:unhideWhenUsed/>
    <w:rsid w:val="006443C6"/>
    <w:rPr>
      <w:sz w:val="16"/>
      <w:szCs w:val="16"/>
    </w:rPr>
  </w:style>
  <w:style w:type="paragraph" w:styleId="CommentText">
    <w:name w:val="annotation text"/>
    <w:basedOn w:val="Normal"/>
    <w:link w:val="CommentTextChar"/>
    <w:uiPriority w:val="99"/>
    <w:unhideWhenUsed/>
    <w:rsid w:val="006443C6"/>
    <w:pPr>
      <w:spacing w:line="240" w:lineRule="auto"/>
    </w:pPr>
    <w:rPr>
      <w:szCs w:val="20"/>
    </w:rPr>
  </w:style>
  <w:style w:type="character" w:customStyle="1" w:styleId="CommentTextChar">
    <w:name w:val="Comment Text Char"/>
    <w:basedOn w:val="DefaultParagraphFont"/>
    <w:link w:val="CommentText"/>
    <w:uiPriority w:val="99"/>
    <w:rsid w:val="006443C6"/>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6443C6"/>
    <w:rPr>
      <w:b/>
      <w:bCs/>
    </w:rPr>
  </w:style>
  <w:style w:type="character" w:customStyle="1" w:styleId="CommentSubjectChar">
    <w:name w:val="Comment Subject Char"/>
    <w:basedOn w:val="CommentTextChar"/>
    <w:link w:val="CommentSubject"/>
    <w:uiPriority w:val="99"/>
    <w:semiHidden/>
    <w:rsid w:val="006443C6"/>
    <w:rPr>
      <w:rFonts w:ascii="Arial" w:hAnsi="Arial"/>
      <w:b/>
      <w:bCs/>
      <w:sz w:val="20"/>
      <w:szCs w:val="20"/>
    </w:rPr>
  </w:style>
  <w:style w:type="character" w:styleId="UnresolvedMention">
    <w:name w:val="Unresolved Mention"/>
    <w:basedOn w:val="DefaultParagraphFont"/>
    <w:uiPriority w:val="99"/>
    <w:semiHidden/>
    <w:unhideWhenUsed/>
    <w:rsid w:val="00F91D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eib.org/en/about/accountability/complaints/index.htm" TargetMode="External"/><Relationship Id="rId19" Type="http://schemas.openxmlformats.org/officeDocument/2006/relationships/header" Target="header6.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8" Type="http://schemas.openxmlformats.org/officeDocument/2006/relationships/hyperlink" Target="https://www.eib.org/attachments/strategies/complaints_mechanism_policy_hr.pdf" TargetMode="External"/><Relationship Id="rId3" Type="http://schemas.openxmlformats.org/officeDocument/2006/relationships/hyperlink" Target="https://ephzhb.ba/" TargetMode="External"/><Relationship Id="rId7" Type="http://schemas.openxmlformats.org/officeDocument/2006/relationships/hyperlink" Target="https://www.eib.org/attachments/complaints/2024-08-19-complaint-sg-e-2024-03-poklecani-wind-farm-addendum_corrigendum-hr.pdf" TargetMode="External"/><Relationship Id="rId12" Type="http://schemas.openxmlformats.org/officeDocument/2006/relationships/hyperlink" Target="https://www.eib.org/attachments/complaints/2024-08-19-complaint-sg-e-2024-03-poklecani-wind-farm-addendum_corrigendum-hr.pdf" TargetMode="External"/><Relationship Id="rId2" Type="http://schemas.openxmlformats.org/officeDocument/2006/relationships/hyperlink" Target="https://www.eib.org/en/projects/pipelines/all/20220241" TargetMode="External"/><Relationship Id="rId1" Type="http://schemas.openxmlformats.org/officeDocument/2006/relationships/hyperlink" Target="https://www.eib.org/attachments/strategies/complaints_mechanism_procedures_hr.pdf" TargetMode="External"/><Relationship Id="rId6" Type="http://schemas.openxmlformats.org/officeDocument/2006/relationships/hyperlink" Target="https://www.eib.org/attachments/complaints/2024-05-02-complaint-sg-e-2024-03-poklecani-wind-farm-initial-assessment-report-hr-fp.pdf" TargetMode="External"/><Relationship Id="rId11" Type="http://schemas.openxmlformats.org/officeDocument/2006/relationships/hyperlink" Target="https://www.eib.org/attachments/publications/eib_environmental_and_social_standards_en.pdf" TargetMode="External"/><Relationship Id="rId5" Type="http://schemas.openxmlformats.org/officeDocument/2006/relationships/hyperlink" Target="https://www.eib.org/attachments/complaints/2024-05-02-complaint-sg-e-2024-03-poklecani-wind-farm-initial-assessment-report-hr-fp.pdf" TargetMode="External"/><Relationship Id="rId10" Type="http://schemas.openxmlformats.org/officeDocument/2006/relationships/hyperlink" Target="https://www.eib.org/attachments/publications/eib_group_environmental_and_social_policy_en.pdf" TargetMode="External"/><Relationship Id="rId4" Type="http://schemas.openxmlformats.org/officeDocument/2006/relationships/hyperlink" Target="https://www.eib.org/en/about/accountability/complaints/cases/poklecani-wind-farm-sg-e-2024-03" TargetMode="External"/><Relationship Id="rId9" Type="http://schemas.openxmlformats.org/officeDocument/2006/relationships/hyperlink" Target="https://www.eib.org/attachments/strategies/complaints_mechanism_procedures_hr.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7D9FA5-CECE-4A7E-9131-85465064B8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1605</Words>
  <Characters>9155</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European Investment Bank</Company>
  <LinksUpToDate>false</LinksUpToDate>
  <CharactersWithSpaces>10739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PETROVIC Damir</dc:creator>
  <cp:keywords/>
  <dc:description/>
  <cp:lastModifiedBy>PETROVIC Damir</cp:lastModifiedBy>
  <cp:revision>2</cp:revision>
  <cp:lastPrinted>2024-11-20T09:01:00Z</cp:lastPrinted>
  <dcterms:created xsi:type="dcterms:W3CDTF">2024-11-21T09:49:00Z</dcterms:created>
  <dcterms:modified xsi:type="dcterms:W3CDTF">2024-11-21T09:49:00Z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28b8b9b5,39899d24,1a1d1f99,4dbc9d7f,3655e9d8,669979d7</vt:lpwstr>
  </property>
  <property fmtid="{D5CDD505-2E9C-101B-9397-08002B2CF9AE}" pid="3" name="ClassificationContentMarkingHeaderFontProps">
    <vt:lpwstr>#808080,10,Calibri</vt:lpwstr>
  </property>
  <property fmtid="{D5CDD505-2E9C-101B-9397-08002B2CF9AE}" pid="4" name="ClassificationContentMarkingHeaderText">
    <vt:lpwstr>Public</vt:lpwstr>
  </property>
  <property fmtid="{D5CDD505-2E9C-101B-9397-08002B2CF9AE}" pid="5" name="MSIP_Label_a2b66c57-0888-49c5-9c42-f8765a044c7f_Enabled">
    <vt:lpwstr>true</vt:lpwstr>
  </property>
  <property fmtid="{D5CDD505-2E9C-101B-9397-08002B2CF9AE}" pid="6" name="MSIP_Label_a2b66c57-0888-49c5-9c42-f8765a044c7f_SetDate">
    <vt:lpwstr>2024-11-21T09:54:22Z</vt:lpwstr>
  </property>
  <property fmtid="{D5CDD505-2E9C-101B-9397-08002B2CF9AE}" pid="7" name="MSIP_Label_a2b66c57-0888-49c5-9c42-f8765a044c7f_Method">
    <vt:lpwstr>Standard</vt:lpwstr>
  </property>
  <property fmtid="{D5CDD505-2E9C-101B-9397-08002B2CF9AE}" pid="8" name="MSIP_Label_a2b66c57-0888-49c5-9c42-f8765a044c7f_Name">
    <vt:lpwstr>Default Public</vt:lpwstr>
  </property>
  <property fmtid="{D5CDD505-2E9C-101B-9397-08002B2CF9AE}" pid="9" name="MSIP_Label_a2b66c57-0888-49c5-9c42-f8765a044c7f_SiteId">
    <vt:lpwstr>0b96d5d2-d153-4370-a2c7-8a926f24c8a1</vt:lpwstr>
  </property>
  <property fmtid="{D5CDD505-2E9C-101B-9397-08002B2CF9AE}" pid="10" name="MSIP_Label_a2b66c57-0888-49c5-9c42-f8765a044c7f_ActionId">
    <vt:lpwstr>5122cdc6-46b6-447f-9e89-a3be69062cae</vt:lpwstr>
  </property>
  <property fmtid="{D5CDD505-2E9C-101B-9397-08002B2CF9AE}" pid="11" name="MSIP_Label_a2b66c57-0888-49c5-9c42-f8765a044c7f_ContentBits">
    <vt:lpwstr>0</vt:lpwstr>
  </property>
</Properties>
</file>