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6460" w14:textId="1E9BDD6F" w:rsidR="00114A64" w:rsidRPr="00BD0A81" w:rsidRDefault="00114A64" w:rsidP="00555D4D">
      <w:pPr>
        <w:spacing w:after="0"/>
        <w:jc w:val="both"/>
        <w:rPr>
          <w:b/>
          <w:sz w:val="24"/>
        </w:rPr>
      </w:pPr>
      <w:r>
        <w:rPr>
          <w:b/>
          <w:sz w:val="24"/>
        </w:rPr>
        <w:t>Inquérito do BEI sobre o Clima – quarta edição</w:t>
      </w:r>
    </w:p>
    <w:p w14:paraId="304E117A" w14:textId="514F9F68" w:rsidR="00FA48B6" w:rsidRPr="00DA1FE6" w:rsidRDefault="00114A64" w:rsidP="00877E33">
      <w:pPr>
        <w:jc w:val="both"/>
        <w:rPr>
          <w:sz w:val="20"/>
        </w:rPr>
      </w:pPr>
      <w:r>
        <w:rPr>
          <w:sz w:val="18"/>
        </w:rPr>
        <w:t xml:space="preserve">LUXEMBURGO, </w:t>
      </w:r>
      <w:r w:rsidR="00DA1FE6" w:rsidRPr="00DA1FE6">
        <w:rPr>
          <w:sz w:val="18"/>
        </w:rPr>
        <w:t>1 de fe</w:t>
      </w:r>
      <w:r w:rsidR="00DA1FE6">
        <w:rPr>
          <w:sz w:val="18"/>
        </w:rPr>
        <w:t xml:space="preserve">vereiro de </w:t>
      </w:r>
      <w:r>
        <w:rPr>
          <w:sz w:val="18"/>
        </w:rPr>
        <w:t>2022</w:t>
      </w:r>
    </w:p>
    <w:p w14:paraId="183B3E6B" w14:textId="310024EA" w:rsidR="00F961B2" w:rsidRPr="006D0390" w:rsidRDefault="00947632" w:rsidP="00F961B2">
      <w:pPr>
        <w:spacing w:after="0"/>
        <w:jc w:val="both"/>
        <w:rPr>
          <w:b/>
          <w:sz w:val="28"/>
        </w:rPr>
      </w:pPr>
      <w:r>
        <w:rPr>
          <w:b/>
          <w:sz w:val="28"/>
        </w:rPr>
        <w:t>Portugueses lideram a UE nas intenções de compra de veículos elétricos</w:t>
      </w:r>
    </w:p>
    <w:p w14:paraId="0818C550" w14:textId="77777777" w:rsidR="00C519FC" w:rsidRPr="006D0390" w:rsidRDefault="00C519FC">
      <w:pPr>
        <w:spacing w:after="0"/>
        <w:jc w:val="both"/>
        <w:rPr>
          <w:b/>
          <w:sz w:val="28"/>
        </w:rPr>
      </w:pPr>
    </w:p>
    <w:p w14:paraId="794F52C0" w14:textId="6B20EB97" w:rsidR="00815080" w:rsidRPr="006D0390" w:rsidRDefault="00A70064" w:rsidP="00A70064">
      <w:pPr>
        <w:spacing w:after="0"/>
        <w:jc w:val="both"/>
        <w:rPr>
          <w:i/>
        </w:rPr>
      </w:pPr>
      <w:r>
        <w:rPr>
          <w:i/>
        </w:rPr>
        <w:t xml:space="preserve">A segunda parte do Inquérito do BEI sobre o Clima 2021-2022 procura sondar as opiniões das pessoas sobre as alterações climáticas num mundo em rápida mudança. Os resultados apresentados neste comunicado centram-se no comportamento individual dos cidadãos e nas medidas que estes estão a adotar para combater as alterações climáticas. </w:t>
      </w:r>
    </w:p>
    <w:p w14:paraId="63100C0E" w14:textId="68FAEF1F" w:rsidR="00161B02" w:rsidRPr="006D0390" w:rsidRDefault="00A70064" w:rsidP="00F52982">
      <w:pPr>
        <w:spacing w:after="0"/>
        <w:jc w:val="both"/>
      </w:pPr>
      <w:r>
        <w:rPr>
          <w:i/>
        </w:rPr>
        <w:t xml:space="preserve"> </w:t>
      </w:r>
    </w:p>
    <w:p w14:paraId="087429D6" w14:textId="6632E868" w:rsidR="00C11361" w:rsidRPr="006D0390" w:rsidRDefault="00F31048" w:rsidP="00C11361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>84 % dos portugueses consideram que estão a fazer tudo o que está ao seu alcance para combater as alterações climáticas na sua vida quotidiana, mas a maioria acredita que os seus compatriotas não estão a fazer o mesmo</w:t>
      </w:r>
    </w:p>
    <w:p w14:paraId="7E1EA781" w14:textId="686837F4" w:rsidR="009004EB" w:rsidRPr="006D0390" w:rsidRDefault="00C53792" w:rsidP="00176F81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 xml:space="preserve">84 % dos compradores de automóveis em Portugal manifestaram a intenção de optar por um veículo híbrido ou elétrico na próxima compra (17 pontos percentuais acima da média europeia), enquanto 16 % continuam a preferir um veículo a gasolina ou a gasóleo </w:t>
      </w:r>
    </w:p>
    <w:p w14:paraId="2D1B62AC" w14:textId="58A9E68C" w:rsidR="002E4AB0" w:rsidRPr="006D0390" w:rsidRDefault="00264108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>71 % dos portugueses afirmam levar em conta as alterações climáticas quando escolhem um destino de férias</w:t>
      </w:r>
    </w:p>
    <w:p w14:paraId="02266DE1" w14:textId="1E572816" w:rsidR="008862DB" w:rsidRPr="006D0390" w:rsidRDefault="0020362A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 xml:space="preserve">55 % dos </w:t>
      </w:r>
      <w:r>
        <w:rPr>
          <w:b/>
          <w:u w:val="single"/>
        </w:rPr>
        <w:t>jovens</w:t>
      </w:r>
      <w:r>
        <w:rPr>
          <w:b/>
        </w:rPr>
        <w:t xml:space="preserve"> portugueses levam em conta as alterações climáticas quando procuram emprego</w:t>
      </w:r>
    </w:p>
    <w:p w14:paraId="40812344" w14:textId="231956FB" w:rsidR="008862DB" w:rsidRPr="006D0390" w:rsidRDefault="009221DA" w:rsidP="00F579BB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 xml:space="preserve">40 % dos </w:t>
      </w:r>
      <w:r>
        <w:rPr>
          <w:b/>
          <w:u w:val="single"/>
        </w:rPr>
        <w:t>jovens</w:t>
      </w:r>
      <w:r>
        <w:rPr>
          <w:b/>
        </w:rPr>
        <w:t xml:space="preserve"> portugueses já compram roupa em segunda mão em vez de roupa nova</w:t>
      </w:r>
    </w:p>
    <w:p w14:paraId="5965AD4F" w14:textId="4CC8B3AA" w:rsidR="00500FC3" w:rsidRPr="00A71186" w:rsidRDefault="00500FC3" w:rsidP="00F579BB">
      <w:pPr>
        <w:pStyle w:val="ListParagraph"/>
        <w:spacing w:after="0"/>
        <w:jc w:val="both"/>
        <w:rPr>
          <w:szCs w:val="20"/>
        </w:rPr>
      </w:pPr>
    </w:p>
    <w:p w14:paraId="688245EE" w14:textId="4C647FE6" w:rsidR="00C20C2E" w:rsidRPr="006D0390" w:rsidRDefault="00785565" w:rsidP="00D653D3">
      <w:pPr>
        <w:jc w:val="both"/>
        <w:rPr>
          <w:rFonts w:ascii="Calibri" w:hAnsi="Calibri" w:cs="Calibri"/>
          <w:i/>
        </w:rPr>
      </w:pPr>
      <w:r>
        <w:rPr>
          <w:rFonts w:ascii="Calibri" w:hAnsi="Calibri"/>
          <w:i/>
        </w:rPr>
        <w:t xml:space="preserve">Estes são alguns dos </w:t>
      </w:r>
      <w:hyperlink r:id="rId11" w:history="1">
        <w:r w:rsidRPr="00DA1FE6">
          <w:rPr>
            <w:rStyle w:val="Hyperlink"/>
            <w:rFonts w:ascii="Calibri" w:hAnsi="Calibri"/>
            <w:i/>
          </w:rPr>
          <w:t>resultados apresentados no segundo comunicado</w:t>
        </w:r>
      </w:hyperlink>
      <w:r>
        <w:rPr>
          <w:rFonts w:ascii="Calibri" w:hAnsi="Calibri"/>
          <w:i/>
        </w:rPr>
        <w:t xml:space="preserve"> relativo ao Inquérito sobre o Clima 2021-2022, hoje publicado pelo Banco Europeu de Investimento (BEI).</w:t>
      </w:r>
      <w:r>
        <w:rPr>
          <w:i/>
        </w:rPr>
        <w:t xml:space="preserve"> O BEI é o braço financeiro da União Europeia e o maior financiador multilateral de projetos de ação climática em todo o mundo</w:t>
      </w:r>
      <w:r>
        <w:rPr>
          <w:rFonts w:ascii="Calibri" w:hAnsi="Calibri"/>
          <w:i/>
        </w:rPr>
        <w:t>.</w:t>
      </w:r>
    </w:p>
    <w:p w14:paraId="7F00C668" w14:textId="33CD8EF8" w:rsidR="00A771DB" w:rsidRPr="006D0390" w:rsidRDefault="00877E33">
      <w:pPr>
        <w:jc w:val="both"/>
        <w:rPr>
          <w:b/>
          <w:bCs/>
          <w:sz w:val="28"/>
          <w:szCs w:val="24"/>
        </w:rPr>
      </w:pPr>
      <w:r>
        <w:rPr>
          <w:b/>
          <w:sz w:val="24"/>
        </w:rPr>
        <w:t>Veículos híbridos ou elétricos com maior procura do que veículos a gasolina ou a gasóleo</w:t>
      </w:r>
    </w:p>
    <w:p w14:paraId="2774B460" w14:textId="3B574409" w:rsidR="00FE09DC" w:rsidRPr="006D0390" w:rsidRDefault="00E667E2" w:rsidP="0072782C">
      <w:pPr>
        <w:jc w:val="both"/>
      </w:pPr>
      <w:r>
        <w:t xml:space="preserve">Quando questionados sobre as suas intenções de compra, 84 % dos compradores de automóveis em Portugal afirmam querer comprar um veículo híbrido ou elétrico. Este número é 68 pontos percentuais superior à percentagem dos que afirmam preferir um veículo a gasolina ou a gasóleo (16 %). Mais concretamente, 40 % dos inquiridos comprariam um veículo híbrido e 44 % optariam por um veículo elétrico. </w:t>
      </w:r>
    </w:p>
    <w:p w14:paraId="60167112" w14:textId="2389C41F" w:rsidR="00186460" w:rsidRPr="006D0390" w:rsidRDefault="00C53792" w:rsidP="0072782C">
      <w:pPr>
        <w:jc w:val="both"/>
      </w:pPr>
      <w:r>
        <w:lastRenderedPageBreak/>
        <w:t xml:space="preserve"> </w:t>
      </w:r>
      <w:r w:rsidR="00DA1FE6" w:rsidRPr="00DA1FE6">
        <w:rPr>
          <w:noProof/>
          <w:lang w:val="en-US" w:eastAsia="en-US"/>
        </w:rPr>
        <w:drawing>
          <wp:inline distT="0" distB="0" distL="0" distR="0" wp14:anchorId="093A5F36" wp14:editId="7EDA268D">
            <wp:extent cx="3847514" cy="3847514"/>
            <wp:effectExtent l="0" t="0" r="635" b="635"/>
            <wp:docPr id="1" name="Picture 1" descr="G:\private\Online and Multimedia Division\Projects\Climate surveys\Survey IV\Release 2\Infographics\Final infographics\1-Country pie chart\1-PT_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ivate\Online and Multimedia Division\Projects\Climate surveys\Survey IV\Release 2\Infographics\Final infographics\1-Country pie chart\1-PT_P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123" cy="38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4F50" w14:textId="613AD441" w:rsidR="00BE72AB" w:rsidRPr="006D0390" w:rsidRDefault="00C53792" w:rsidP="00D653D3">
      <w:pPr>
        <w:jc w:val="both"/>
        <w:rPr>
          <w:szCs w:val="20"/>
        </w:rPr>
      </w:pPr>
      <w:r>
        <w:t>Em Portugal, os compradores de automóveis maiores de 65 anos estão particularmente interessados em adquirir um veículo elétrico (47 % das pessoas com 65 ou mais anos optariam por um veículo elétrico), enquanto os jovens tendem mais para a compra de um veículo híbrido (45 %). Os veículos elétricos figuram também como primeira escolha das pessoas entre os 30 e 64 anos (45 % dos inquiridos de meia-idade optariam por um veículo elétrico, ou seja, mais oito pontos percentuais do que na faixa etária abaixo dos 30 anos). Em contrapartida, os veículos a gasolina ou a gasóleo são a opção menos escolhida em todas as faixas etárias em Portugal.</w:t>
      </w:r>
    </w:p>
    <w:p w14:paraId="4A17A7B0" w14:textId="1CBAE409" w:rsidR="00186460" w:rsidRPr="006D0390" w:rsidRDefault="00C53792" w:rsidP="00D653D3">
      <w:pPr>
        <w:jc w:val="both"/>
      </w:pPr>
      <w:r>
        <w:lastRenderedPageBreak/>
        <w:t xml:space="preserve"> </w:t>
      </w:r>
      <w:r w:rsidR="00DA1FE6" w:rsidRPr="00DA1FE6">
        <w:rPr>
          <w:noProof/>
          <w:lang w:val="en-US" w:eastAsia="en-US"/>
        </w:rPr>
        <w:drawing>
          <wp:inline distT="0" distB="0" distL="0" distR="0" wp14:anchorId="0635BFE4" wp14:editId="518C68F5">
            <wp:extent cx="2667130" cy="4196538"/>
            <wp:effectExtent l="0" t="0" r="0" b="0"/>
            <wp:docPr id="3" name="Picture 3" descr="G:\private\Online and Multimedia Division\Projects\Climate surveys\Survey IV\Release 2\Infographics\Final infographics\2-Country age bar chart\2-PT_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rivate\Online and Multimedia Division\Projects\Climate surveys\Survey IV\Release 2\Infographics\Final infographics\2-Country age bar chart\2-PT_P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08" cy="420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7B4E6" w14:textId="4525B4F1" w:rsidR="00FE09DC" w:rsidRPr="006D0390" w:rsidRDefault="00877E33" w:rsidP="00D653D3">
      <w:pPr>
        <w:jc w:val="both"/>
      </w:pPr>
      <w:r>
        <w:t>Simultaneamente, 10 % da população portuguesa afirma não ter nenhum veículo neste momento, nem ter intenções de comprar um (três pontos percentuais abaixo da média da UE).</w:t>
      </w:r>
    </w:p>
    <w:p w14:paraId="13E0578E" w14:textId="5953EE9B" w:rsidR="008572CB" w:rsidRPr="006D0390" w:rsidRDefault="004E74ED" w:rsidP="00F579BB">
      <w:r>
        <w:t xml:space="preserve">O facto de 84 % dos compradores de automóveis em Portugal pretenderem optar por um veículo híbrido ou elétrico no futuro sugere que a população portuguesa está mais disposta a mudar para novas tecnologias automóveis do que os </w:t>
      </w:r>
      <w:r w:rsidR="00DA1FE6">
        <w:t>italianos (78 %) e espanhóis (78</w:t>
      </w:r>
      <w:r>
        <w:t xml:space="preserve"> %), uma tendência que se torna ainda muito mais evidente </w:t>
      </w:r>
      <w:r w:rsidR="00DA1FE6">
        <w:t>na comparação com os alemães (52</w:t>
      </w:r>
      <w:r>
        <w:t> %).</w:t>
      </w:r>
    </w:p>
    <w:p w14:paraId="6F458A18" w14:textId="0ADB1052" w:rsidR="00C13E29" w:rsidRPr="006D0390" w:rsidRDefault="00877E33" w:rsidP="00C13E29">
      <w:r>
        <w:t>Especificamente, os compradores portugueses parecem mais interessados em comprar um veículo elétrico (44 %) do que os cidadãos de qualquer outro país da UE: por exemplo, os espanhóis (34 %), os italianos (27 %) e, em particular, os alemães (23 %) aparentemente consideram os veículos elétricos menos atrativos.</w:t>
      </w:r>
    </w:p>
    <w:p w14:paraId="371B6F7E" w14:textId="65E95810" w:rsidR="003B00B0" w:rsidRPr="006D0390" w:rsidRDefault="00C13E29" w:rsidP="008572CB">
      <w:r>
        <w:t xml:space="preserve">No que diz respeito aos veículos híbridos, os compradores portugueses (40 %), tal como os espanhóis (45 %), parecem mais interessados em comprar um veículo híbrido do que os alemães (28 %). Contudo, os portugueses ficam 11 pontos percentuais aquém dos italianos (51 %). </w:t>
      </w:r>
    </w:p>
    <w:p w14:paraId="0D5D91FD" w14:textId="03C41E37" w:rsidR="00D257D1" w:rsidRPr="006D0390" w:rsidRDefault="00D257D1" w:rsidP="00D257D1">
      <w:r>
        <w:lastRenderedPageBreak/>
        <w:t>De um modo geral, os compradores de automóveis na Europa tendem a preferir veículos híbridos (39 %), seguindo-se os veículos a gasolina ou a gasóleo em segundo lugar (33 %) e os veículos elétricos em terceiro (28 % declaram que comprariam um veículo elétrico). Enquanto os chineses são os compradores de automóveis mais dispostos a adquirir um veículo elétrico (44 %), os americanos optariam em primeiro lugar por um veículo híbrido (38 %), seguido de um veículo a gasolina ou a gasóleo (33 %), e só depois comprariam um veículo elétrico (29 %).</w:t>
      </w:r>
    </w:p>
    <w:p w14:paraId="0E07B35D" w14:textId="721CB481" w:rsidR="00D257D1" w:rsidRPr="006D0390" w:rsidRDefault="00DA1FE6" w:rsidP="00D257D1">
      <w:r w:rsidRPr="00DA1FE6">
        <w:rPr>
          <w:noProof/>
          <w:lang w:val="en-US" w:eastAsia="en-US"/>
        </w:rPr>
        <w:lastRenderedPageBreak/>
        <w:drawing>
          <wp:inline distT="0" distB="0" distL="0" distR="0" wp14:anchorId="4A008337" wp14:editId="663DC4C0">
            <wp:extent cx="2408816" cy="7473654"/>
            <wp:effectExtent l="0" t="0" r="0" b="0"/>
            <wp:docPr id="7" name="Picture 7" descr="G:\private\Online and Multimedia Division\Projects\Climate surveys\Survey IV\Release 2\Infographics\Final infographics\3-EU bar chart cars\3-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rivate\Online and Multimedia Division\Projects\Climate surveys\Survey IV\Release 2\Infographics\Final infographics\3-EU bar chart cars\3-P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29" cy="750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68671" w14:textId="5FD7F408" w:rsidR="00AD1317" w:rsidRPr="006D0390" w:rsidRDefault="00AD1317" w:rsidP="00AD1317">
      <w:pPr>
        <w:jc w:val="both"/>
        <w:rPr>
          <w:b/>
          <w:bCs/>
          <w:sz w:val="24"/>
        </w:rPr>
      </w:pPr>
      <w:r>
        <w:rPr>
          <w:b/>
          <w:sz w:val="24"/>
        </w:rPr>
        <w:lastRenderedPageBreak/>
        <w:t xml:space="preserve">Proteção do clima </w:t>
      </w:r>
      <w:r>
        <w:rPr>
          <w:b/>
          <w:i/>
          <w:iCs/>
          <w:sz w:val="24"/>
        </w:rPr>
        <w:t>versus</w:t>
      </w:r>
      <w:r>
        <w:rPr>
          <w:b/>
          <w:sz w:val="24"/>
        </w:rPr>
        <w:t xml:space="preserve"> viajar de avião nas férias</w:t>
      </w:r>
    </w:p>
    <w:p w14:paraId="69F93DB7" w14:textId="5F4487CE" w:rsidR="00814E74" w:rsidRPr="006D0390" w:rsidRDefault="00C13E29" w:rsidP="00814E74">
      <w:pPr>
        <w:jc w:val="both"/>
        <w:rPr>
          <w:szCs w:val="20"/>
        </w:rPr>
      </w:pPr>
      <w:r>
        <w:t xml:space="preserve">Dos jovens portugueses com idade inferior a 30 anos, 68 % afirmam levar em conta as alterações climáticas quando escolhem um destino de férias. No entanto, quase metade destes (48 %, em comparação com 39 % das pessoas entre os 30 e 64 anos e com 20 % dos maiores de 65 anos) afirmam que planeiam viajar de avião nas férias de verão de 2022. Um quinto destes jovens (20 %, em comparação com 16 % das pessoas entre os 30 e 64 anos e com 9 % dos maiores de 65 anos) afirmam que planeiam viajar de avião para um país distante. </w:t>
      </w:r>
    </w:p>
    <w:p w14:paraId="4DFA4F25" w14:textId="31FD1F7F" w:rsidR="00D0064D" w:rsidRPr="00A542B6" w:rsidRDefault="00DD3976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sz w:val="24"/>
        </w:rPr>
        <w:t>Compra de roupa, escolha de emprego, opção por um banco: como as preocupações climáticas afetam as decisões das pessoas</w:t>
      </w:r>
    </w:p>
    <w:p w14:paraId="5ED8B215" w14:textId="7EF7BB4F" w:rsidR="00D0064D" w:rsidRDefault="00772A92" w:rsidP="005A6FA6">
      <w:pPr>
        <w:spacing w:line="264" w:lineRule="auto"/>
        <w:jc w:val="both"/>
      </w:pPr>
      <w:r>
        <w:t>A nível do vestuário, 33 % dos portugueses afirmam comprar roupa em segunda mão em vez de nova (nove pontos percentuais abaixo da média da UE). As mulheres são mais propensas a adotar esse comportamento do que os homens (41 % das mulheres face a 25 % dos h</w:t>
      </w:r>
      <w:r w:rsidR="00DA1FE6">
        <w:t>omens).</w:t>
      </w:r>
    </w:p>
    <w:p w14:paraId="00D9CC59" w14:textId="0970AB23" w:rsidR="00DA1FE6" w:rsidRPr="00A542B6" w:rsidRDefault="00DA1FE6" w:rsidP="005A6FA6">
      <w:pPr>
        <w:spacing w:line="264" w:lineRule="auto"/>
        <w:jc w:val="both"/>
        <w:rPr>
          <w:rFonts w:cstheme="minorHAnsi"/>
          <w:bCs/>
        </w:rPr>
      </w:pPr>
      <w:r w:rsidRPr="00DA1FE6">
        <w:rPr>
          <w:rFonts w:cstheme="minorHAnsi"/>
          <w:bCs/>
          <w:noProof/>
          <w:lang w:val="en-US" w:eastAsia="en-US"/>
        </w:rPr>
        <w:drawing>
          <wp:inline distT="0" distB="0" distL="0" distR="0" wp14:anchorId="082B4771" wp14:editId="55A4FA8E">
            <wp:extent cx="3848296" cy="3848296"/>
            <wp:effectExtent l="0" t="0" r="0" b="0"/>
            <wp:docPr id="8" name="Picture 8" descr="G:\private\Online and Multimedia Division\Projects\Climate surveys\Survey IV\Release 2\Infographics\Final infographics\4-EU heat map clothes\4-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rivate\Online and Multimedia Division\Projects\Climate surveys\Survey IV\Release 2\Infographics\Final infographics\4-EU heat map clothes\4-P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382" cy="385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94F9D2" w14:textId="4AFCE22D" w:rsidR="003300BD" w:rsidRPr="00A542B6" w:rsidRDefault="00772A92" w:rsidP="00D0064D">
      <w:pPr>
        <w:spacing w:line="264" w:lineRule="auto"/>
        <w:rPr>
          <w:rFonts w:eastAsia="PMingLiU" w:cstheme="minorHAnsi"/>
          <w:bCs/>
        </w:rPr>
      </w:pPr>
      <w:r>
        <w:t xml:space="preserve">Na procura de emprego, 44 % dos portugueses levam em conta as alterações climáticas. Esse é particularmente o caso dos jovens dos 15 aos 29 anos: 55 % levam em conta as alterações climáticas </w:t>
      </w:r>
      <w:r>
        <w:lastRenderedPageBreak/>
        <w:t xml:space="preserve">quando procuram emprego, comparativamente com 46 % das pessoas entre os 30 e 64 anos (menos nove pontos percentuais). </w:t>
      </w:r>
    </w:p>
    <w:p w14:paraId="6CD30BBB" w14:textId="1D55F619" w:rsidR="00C85F72" w:rsidRPr="00A542B6" w:rsidRDefault="00AF27EC" w:rsidP="00D0064D">
      <w:pPr>
        <w:spacing w:line="264" w:lineRule="auto"/>
        <w:rPr>
          <w:rFonts w:eastAsia="PMingLiU" w:cstheme="minorHAnsi"/>
          <w:bCs/>
        </w:rPr>
      </w:pPr>
      <w:r>
        <w:t xml:space="preserve">De um modo geral, 50 % dos portugueses levam em conta as alterações climáticas quando escolhem um banco ou investem as suas poupanças. </w:t>
      </w:r>
    </w:p>
    <w:p w14:paraId="1400B402" w14:textId="075A8043" w:rsidR="002C5400" w:rsidRPr="00A542B6" w:rsidRDefault="000D3D6B" w:rsidP="000371D2">
      <w:pPr>
        <w:spacing w:after="160" w:line="259" w:lineRule="auto"/>
        <w:jc w:val="both"/>
      </w:pPr>
      <w:r>
        <w:t>Segundo declarações de Ricardo Mourinho Félix, vice-presidente do BEI:</w:t>
      </w:r>
      <w:r>
        <w:rPr>
          <w:i/>
        </w:rPr>
        <w:t xml:space="preserve"> «Apesar de algumas diferenças geracionais evidentes, os portugueses estão a adaptar cada vez mais os seus hábitos de mobilidade e de consumo, tornando-os mais sustentáveis para combater as alterações climáticas. Estas mudanças de comportamento individual mostram que as pessoas de todas as idades estão dispostas a assumir compromissos mais firmes nas suas vidas quotidianas para ajudar a mitigar a crise climática. Estas intenções foram manifestadas durante a COP26 e constituem um indicador claro de apoio aos nossos esforços no sentido de promover a transição ecológica. Uma das funções mais importantes do BEI, enquanto Banco do Clima da UE, é o financiamento de projetos inovadores direcionados para a mobilidade elétrica e outras soluções de mobilidade sustentável que ajudem a criar um futuro descarbonizado para todos». </w:t>
      </w:r>
    </w:p>
    <w:p w14:paraId="4316C939" w14:textId="47F83831" w:rsidR="00114A64" w:rsidRPr="00176F81" w:rsidRDefault="00114A64" w:rsidP="00555D4D">
      <w:pPr>
        <w:jc w:val="both"/>
        <w:rPr>
          <w:rFonts w:eastAsiaTheme="minorHAnsi"/>
        </w:rPr>
      </w:pPr>
      <w:r>
        <w:t xml:space="preserve">Descarregue </w:t>
      </w:r>
      <w:hyperlink r:id="rId16" w:history="1">
        <w:r>
          <w:rPr>
            <w:rStyle w:val="Hyperlink"/>
          </w:rPr>
          <w:t>aqui</w:t>
        </w:r>
      </w:hyperlink>
      <w:r>
        <w:t xml:space="preserve"> a folha de cálculo em Excel com os dados não tratados dos 30 países que participaram no inquérito.</w:t>
      </w:r>
      <w:r>
        <w:rPr>
          <w:rFonts w:ascii="Arial" w:hAnsi="Arial"/>
        </w:rPr>
        <w:t xml:space="preserve"> </w:t>
      </w:r>
      <w:r>
        <w:t>Clique </w:t>
      </w:r>
      <w:hyperlink r:id="rId17" w:history="1">
        <w:r>
          <w:rPr>
            <w:rStyle w:val="Hyperlink"/>
          </w:rPr>
          <w:t>aqui</w:t>
        </w:r>
      </w:hyperlink>
      <w:r>
        <w:t xml:space="preserve"> para aceder à página Web do BEI que apresenta as principais conclusões da quarta edição do Inquérito do BEI sobre o Clima.</w:t>
      </w:r>
    </w:p>
    <w:p w14:paraId="293342B4" w14:textId="77777777" w:rsidR="00BD0A81" w:rsidRPr="008F7E41" w:rsidRDefault="00BD0A81" w:rsidP="00BD0A81">
      <w:pPr>
        <w:spacing w:after="0"/>
        <w:jc w:val="both"/>
        <w:rPr>
          <w:b/>
          <w:bCs/>
        </w:rPr>
      </w:pPr>
      <w:r>
        <w:rPr>
          <w:b/>
        </w:rPr>
        <w:t>END</w:t>
      </w:r>
    </w:p>
    <w:p w14:paraId="2E92BC5F" w14:textId="77777777" w:rsidR="00BD0A81" w:rsidRPr="008F7E41" w:rsidRDefault="00BD0A81" w:rsidP="00BD0A81">
      <w:pPr>
        <w:spacing w:after="0"/>
        <w:jc w:val="both"/>
        <w:rPr>
          <w:b/>
          <w:bCs/>
          <w:lang w:val="en-GB"/>
        </w:rPr>
      </w:pPr>
    </w:p>
    <w:p w14:paraId="4E515F34" w14:textId="44E51311" w:rsidR="00BD0A81" w:rsidRPr="008F7E41" w:rsidRDefault="00BD0A81" w:rsidP="00BD0A81">
      <w:pPr>
        <w:jc w:val="both"/>
      </w:pPr>
      <w:r>
        <w:rPr>
          <w:b/>
        </w:rPr>
        <w:t xml:space="preserve">Contacto com a imprensa – </w:t>
      </w:r>
      <w:r>
        <w:t>Lorenzo SQUINTANI (</w:t>
      </w:r>
      <w:hyperlink r:id="rId18" w:history="1">
        <w:r>
          <w:rPr>
            <w:rStyle w:val="Hyperlink"/>
          </w:rPr>
          <w:t>l.squintani@eib.org</w:t>
        </w:r>
      </w:hyperlink>
      <w:r>
        <w:t xml:space="preserve">) </w:t>
      </w:r>
    </w:p>
    <w:p w14:paraId="22BE2DCD" w14:textId="77777777" w:rsidR="00BD0A81" w:rsidRPr="008F7E41" w:rsidRDefault="00BD0A81" w:rsidP="00BD0A81">
      <w:pPr>
        <w:spacing w:after="160" w:line="256" w:lineRule="auto"/>
        <w:jc w:val="both"/>
        <w:rPr>
          <w:rFonts w:eastAsiaTheme="minorHAnsi"/>
          <w:b/>
        </w:rPr>
      </w:pPr>
      <w:r>
        <w:rPr>
          <w:b/>
        </w:rPr>
        <w:t xml:space="preserve">O Inquérito do BEI sobre o Clima </w:t>
      </w:r>
    </w:p>
    <w:p w14:paraId="74EFD821" w14:textId="730168B3" w:rsidR="00BD0A81" w:rsidRPr="008F7E41" w:rsidRDefault="00BD0A81" w:rsidP="00BD0A81">
      <w:pPr>
        <w:tabs>
          <w:tab w:val="left" w:pos="1305"/>
        </w:tabs>
        <w:jc w:val="both"/>
        <w:rPr>
          <w:rFonts w:eastAsia="Calibri" w:cstheme="minorHAnsi"/>
        </w:rPr>
      </w:pPr>
      <w:r>
        <w:rPr>
          <w:rFonts w:ascii="Calibri" w:hAnsi="Calibri"/>
        </w:rPr>
        <w:t xml:space="preserve">O Banco Europeu de Investimento lançou a quarta edição do Inquérito do BEI sobre o Clima, que avalia de forma exaustiva as opiniões da população sobre as alterações climáticas. Realizada em parceria com a empresa de estudos de mercado BVA, a quarta edição do Inquérito do BEI sobre o Clima pretende alimentar o debate mais amplo sobre as atitudes e expectativas em termos de ação climática. Mais de 30 000 pessoas participaram no inquérito realizado </w:t>
      </w:r>
      <w:r>
        <w:t xml:space="preserve">entre </w:t>
      </w:r>
      <w:r>
        <w:rPr>
          <w:rFonts w:ascii="Calibri" w:hAnsi="Calibri"/>
        </w:rPr>
        <w:t>26 de agosto e 22 de setembro de 2021</w:t>
      </w:r>
      <w:r>
        <w:t xml:space="preserve">, com um painel representativo de cada um dos 30 países abrangidos pelo inquérito. </w:t>
      </w:r>
    </w:p>
    <w:p w14:paraId="30434ED8" w14:textId="77777777" w:rsidR="00BD0A81" w:rsidRPr="008F7E41" w:rsidRDefault="00BD0A81" w:rsidP="00BD0A81">
      <w:pPr>
        <w:spacing w:after="160" w:line="256" w:lineRule="auto"/>
        <w:jc w:val="both"/>
        <w:rPr>
          <w:rFonts w:eastAsiaTheme="minorHAnsi" w:cstheme="minorHAnsi"/>
          <w:b/>
        </w:rPr>
      </w:pPr>
      <w:r>
        <w:rPr>
          <w:b/>
        </w:rPr>
        <w:t>O Banco Europeu de Investimento</w:t>
      </w:r>
    </w:p>
    <w:p w14:paraId="21347AD4" w14:textId="6EF4F9B0" w:rsidR="00BD0A81" w:rsidRPr="008F7E41" w:rsidRDefault="00BD0A81" w:rsidP="00BD0A81">
      <w:pPr>
        <w:jc w:val="both"/>
        <w:rPr>
          <w:rFonts w:eastAsia="Times New Roman" w:cstheme="minorHAnsi"/>
        </w:rPr>
      </w:pPr>
      <w:r>
        <w:t xml:space="preserve">O Banco Europeu de Investimento (BEI) é a instituição de financiamento a longo prazo da União Europeia que tem por acionistas os Estados-Membros da UE. Concede financiamentos a longo prazo para investimentos viáveis que contribuam para a concretização dos objetivos políticos da UE, tanto na Europa como no resto do mundo. O Banco Europeu de Investimento desenvolve atividades em cerca de 160 países, sendo o maior financiador multilateral de projetos de ação climática em todo o mundo. O Grupo BEI adotou recentemente o seu Roteiro do Banco do Clima, no intuito de cumprir a sua agenda </w:t>
      </w:r>
      <w:r>
        <w:lastRenderedPageBreak/>
        <w:t xml:space="preserve">ambiciosa de apoiar o investimento de um bilião de EUR em ação climática e sustentabilidade ambiental até 2030 e de dedicar mais de 50 % do seu financiamento a projetos de ação climática e sustentabilidade ambiental até 2025. De acordo com o Roteiro, desde o início de 2021, todas as novas operações do Grupo BEI passaram também a ser alinhadas com os princípios e objetivos do Acordo de Paris. </w:t>
      </w:r>
    </w:p>
    <w:p w14:paraId="7558DFFE" w14:textId="77777777" w:rsidR="00BD0A81" w:rsidRPr="008F7E41" w:rsidRDefault="00BD0A81" w:rsidP="00BD0A81">
      <w:pPr>
        <w:jc w:val="both"/>
        <w:rPr>
          <w:rFonts w:cstheme="minorHAnsi"/>
          <w:b/>
        </w:rPr>
      </w:pPr>
      <w:r>
        <w:rPr>
          <w:b/>
        </w:rPr>
        <w:t>A BVA</w:t>
      </w:r>
    </w:p>
    <w:p w14:paraId="4CF2DA7D" w14:textId="0F561DD5" w:rsidR="00114A64" w:rsidRPr="009A7743" w:rsidRDefault="00BD0A81" w:rsidP="00F579BB">
      <w:pPr>
        <w:jc w:val="both"/>
        <w:rPr>
          <w:bCs/>
        </w:rPr>
      </w:pPr>
      <w:r>
        <w:t xml:space="preserve">A BVA é uma empresa de consultoria e sondagens de opinião reconhecida como uma das mais inovadoras empresas de estudos de mercado do setor. Especializada em </w:t>
      </w:r>
      <w:r>
        <w:rPr>
          <w:i/>
          <w:iCs/>
        </w:rPr>
        <w:t>marketing</w:t>
      </w:r>
      <w:r>
        <w:t xml:space="preserve"> comportamental, a BVA combina a ciência de dados com as ciências sociais, a fim de dar vida aos dados e torná-los inspiradores. A BVA faz ainda parte da rede WIN (</w:t>
      </w:r>
      <w:proofErr w:type="spellStart"/>
      <w:r>
        <w:t>Worldwide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Network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Research), uma rede mundial com mais de 40 membros, que reúne algumas das principais empresas de estudos de mercado e sondagens de todo o mundo.</w:t>
      </w:r>
    </w:p>
    <w:sectPr w:rsidR="00114A64" w:rsidRPr="009A7743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2EF08" w16cex:dateUtc="2021-12-14T09:23:00Z"/>
  <w16cex:commentExtensible w16cex:durableId="256308FF" w16cex:dateUtc="2021-12-14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96BE00" w16cid:durableId="2562EF08"/>
  <w16cid:commentId w16cid:paraId="612289A7" w16cid:durableId="256308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5023F" w14:textId="77777777" w:rsidR="003136F2" w:rsidRDefault="003136F2" w:rsidP="00114A64">
      <w:pPr>
        <w:spacing w:after="0" w:line="240" w:lineRule="auto"/>
      </w:pPr>
      <w:r>
        <w:separator/>
      </w:r>
    </w:p>
  </w:endnote>
  <w:endnote w:type="continuationSeparator" w:id="0">
    <w:p w14:paraId="09DBAF13" w14:textId="77777777" w:rsidR="003136F2" w:rsidRDefault="003136F2" w:rsidP="00114A64">
      <w:pPr>
        <w:spacing w:after="0" w:line="240" w:lineRule="auto"/>
      </w:pPr>
      <w:r>
        <w:continuationSeparator/>
      </w:r>
    </w:p>
  </w:endnote>
  <w:endnote w:type="continuationNotice" w:id="1">
    <w:p w14:paraId="3E18D3D3" w14:textId="77777777" w:rsidR="003136F2" w:rsidRDefault="003136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B2A16" w14:textId="77777777" w:rsidR="003136F2" w:rsidRDefault="003136F2" w:rsidP="00114A64">
      <w:pPr>
        <w:spacing w:after="0" w:line="240" w:lineRule="auto"/>
      </w:pPr>
      <w:r>
        <w:separator/>
      </w:r>
    </w:p>
  </w:footnote>
  <w:footnote w:type="continuationSeparator" w:id="0">
    <w:p w14:paraId="598BDB43" w14:textId="77777777" w:rsidR="003136F2" w:rsidRDefault="003136F2" w:rsidP="00114A64">
      <w:pPr>
        <w:spacing w:after="0" w:line="240" w:lineRule="auto"/>
      </w:pPr>
      <w:r>
        <w:continuationSeparator/>
      </w:r>
    </w:p>
  </w:footnote>
  <w:footnote w:type="continuationNotice" w:id="1">
    <w:p w14:paraId="4FC29A77" w14:textId="77777777" w:rsidR="003136F2" w:rsidRDefault="003136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555C" w14:textId="79350F56" w:rsidR="00114A64" w:rsidRDefault="00A71186">
    <w:pPr>
      <w:pStyle w:val="Header"/>
    </w:pPr>
    <w:r>
      <w:rPr>
        <w:noProof/>
        <w:lang w:val="en-US" w:eastAsia="en-US"/>
      </w:rPr>
      <w:drawing>
        <wp:inline distT="0" distB="0" distL="0" distR="0" wp14:anchorId="039A5E9E" wp14:editId="542C76FD">
          <wp:extent cx="2293209" cy="1152525"/>
          <wp:effectExtent l="0" t="0" r="0" b="0"/>
          <wp:docPr id="2" name="Picture 2" descr="https://ged.beilux.eib.org/ged/ged.dll?func=ll&amp;objId=51824107&amp;objAction=Open&amp;nexturl=%2Fged%2Fged%2Edll%3Ffunc%3Dll%26objId%3D51794464%26objAction%3Dbrowse%26viewType%3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ged.beilux.eib.org/ged/ged.dll?func=ll&amp;objId=51824107&amp;objAction=Open&amp;nexturl=%2Fged%2Fged%2Edll%3Ffunc%3Dll%26objId%3D51794464%26objAction%3Dbrowse%26viewType%3D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209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FA3"/>
    <w:multiLevelType w:val="hybridMultilevel"/>
    <w:tmpl w:val="3AC6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01B5"/>
    <w:multiLevelType w:val="hybridMultilevel"/>
    <w:tmpl w:val="7B8E66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373"/>
    <w:multiLevelType w:val="hybridMultilevel"/>
    <w:tmpl w:val="7CFC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6167F"/>
    <w:multiLevelType w:val="hybridMultilevel"/>
    <w:tmpl w:val="C2C2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248C2"/>
    <w:multiLevelType w:val="hybridMultilevel"/>
    <w:tmpl w:val="087E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C69C1"/>
    <w:multiLevelType w:val="hybridMultilevel"/>
    <w:tmpl w:val="D6E6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90624"/>
    <w:multiLevelType w:val="hybridMultilevel"/>
    <w:tmpl w:val="99443F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65E6B"/>
    <w:multiLevelType w:val="hybridMultilevel"/>
    <w:tmpl w:val="F08CC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4"/>
    <w:rsid w:val="0000168C"/>
    <w:rsid w:val="00003EEE"/>
    <w:rsid w:val="00007981"/>
    <w:rsid w:val="000079CB"/>
    <w:rsid w:val="000122C8"/>
    <w:rsid w:val="000138AF"/>
    <w:rsid w:val="00014DE6"/>
    <w:rsid w:val="000157E6"/>
    <w:rsid w:val="00016EFF"/>
    <w:rsid w:val="00020415"/>
    <w:rsid w:val="0002407B"/>
    <w:rsid w:val="0002542F"/>
    <w:rsid w:val="000313E7"/>
    <w:rsid w:val="000331A7"/>
    <w:rsid w:val="00033AB1"/>
    <w:rsid w:val="00034C6B"/>
    <w:rsid w:val="000371D2"/>
    <w:rsid w:val="00040E0F"/>
    <w:rsid w:val="00042DF3"/>
    <w:rsid w:val="00047028"/>
    <w:rsid w:val="00062F8F"/>
    <w:rsid w:val="000659A3"/>
    <w:rsid w:val="00065D58"/>
    <w:rsid w:val="00072378"/>
    <w:rsid w:val="000752A8"/>
    <w:rsid w:val="0007760F"/>
    <w:rsid w:val="0008485D"/>
    <w:rsid w:val="000933A8"/>
    <w:rsid w:val="00095366"/>
    <w:rsid w:val="000A4CA0"/>
    <w:rsid w:val="000A6DC6"/>
    <w:rsid w:val="000B4EA7"/>
    <w:rsid w:val="000C1158"/>
    <w:rsid w:val="000C2981"/>
    <w:rsid w:val="000C39B3"/>
    <w:rsid w:val="000C41E7"/>
    <w:rsid w:val="000D3D6B"/>
    <w:rsid w:val="000D402F"/>
    <w:rsid w:val="000D4815"/>
    <w:rsid w:val="000D4A91"/>
    <w:rsid w:val="000E405A"/>
    <w:rsid w:val="000F0122"/>
    <w:rsid w:val="00102621"/>
    <w:rsid w:val="00110FF9"/>
    <w:rsid w:val="001130D1"/>
    <w:rsid w:val="00114A64"/>
    <w:rsid w:val="001174EC"/>
    <w:rsid w:val="00121308"/>
    <w:rsid w:val="001241F5"/>
    <w:rsid w:val="0013162E"/>
    <w:rsid w:val="0013500A"/>
    <w:rsid w:val="0014062E"/>
    <w:rsid w:val="00151F6D"/>
    <w:rsid w:val="00152334"/>
    <w:rsid w:val="0015705F"/>
    <w:rsid w:val="0016078E"/>
    <w:rsid w:val="00160A9E"/>
    <w:rsid w:val="00161B02"/>
    <w:rsid w:val="001712AA"/>
    <w:rsid w:val="00173501"/>
    <w:rsid w:val="00173B04"/>
    <w:rsid w:val="00176F81"/>
    <w:rsid w:val="00180A46"/>
    <w:rsid w:val="00182D40"/>
    <w:rsid w:val="00183595"/>
    <w:rsid w:val="00186460"/>
    <w:rsid w:val="00192FE6"/>
    <w:rsid w:val="00193071"/>
    <w:rsid w:val="001A4A4F"/>
    <w:rsid w:val="001B492B"/>
    <w:rsid w:val="001B5607"/>
    <w:rsid w:val="001C135E"/>
    <w:rsid w:val="001C4A81"/>
    <w:rsid w:val="001C4C6E"/>
    <w:rsid w:val="001C553D"/>
    <w:rsid w:val="001C628F"/>
    <w:rsid w:val="001D06CA"/>
    <w:rsid w:val="001D642F"/>
    <w:rsid w:val="001D782E"/>
    <w:rsid w:val="001F085D"/>
    <w:rsid w:val="001F1C8C"/>
    <w:rsid w:val="001F51E7"/>
    <w:rsid w:val="001F6DAA"/>
    <w:rsid w:val="001F734B"/>
    <w:rsid w:val="00203373"/>
    <w:rsid w:val="0020362A"/>
    <w:rsid w:val="00205B1B"/>
    <w:rsid w:val="002107E8"/>
    <w:rsid w:val="002114E1"/>
    <w:rsid w:val="00214E3A"/>
    <w:rsid w:val="00217373"/>
    <w:rsid w:val="0022032E"/>
    <w:rsid w:val="00223DF5"/>
    <w:rsid w:val="00230D8F"/>
    <w:rsid w:val="0025220A"/>
    <w:rsid w:val="00254F2C"/>
    <w:rsid w:val="002552E8"/>
    <w:rsid w:val="00255561"/>
    <w:rsid w:val="00256672"/>
    <w:rsid w:val="00264108"/>
    <w:rsid w:val="00271DFC"/>
    <w:rsid w:val="00273E89"/>
    <w:rsid w:val="002756D3"/>
    <w:rsid w:val="00280555"/>
    <w:rsid w:val="0028421E"/>
    <w:rsid w:val="00285063"/>
    <w:rsid w:val="00290C1C"/>
    <w:rsid w:val="00294AF1"/>
    <w:rsid w:val="002A1088"/>
    <w:rsid w:val="002A6C40"/>
    <w:rsid w:val="002B02AC"/>
    <w:rsid w:val="002B78D2"/>
    <w:rsid w:val="002C5400"/>
    <w:rsid w:val="002C58B4"/>
    <w:rsid w:val="002D6339"/>
    <w:rsid w:val="002D72F8"/>
    <w:rsid w:val="002E30C2"/>
    <w:rsid w:val="002E4AB0"/>
    <w:rsid w:val="002E5A52"/>
    <w:rsid w:val="002E727A"/>
    <w:rsid w:val="002F0726"/>
    <w:rsid w:val="002F61A0"/>
    <w:rsid w:val="00303152"/>
    <w:rsid w:val="003044DF"/>
    <w:rsid w:val="0030455A"/>
    <w:rsid w:val="0030634E"/>
    <w:rsid w:val="00306F19"/>
    <w:rsid w:val="00307E94"/>
    <w:rsid w:val="00311EAA"/>
    <w:rsid w:val="003136F2"/>
    <w:rsid w:val="00320EE0"/>
    <w:rsid w:val="00320FB8"/>
    <w:rsid w:val="00321070"/>
    <w:rsid w:val="00327BDB"/>
    <w:rsid w:val="003300BD"/>
    <w:rsid w:val="00333BF8"/>
    <w:rsid w:val="00342F58"/>
    <w:rsid w:val="00345C2E"/>
    <w:rsid w:val="00363244"/>
    <w:rsid w:val="003708BE"/>
    <w:rsid w:val="0037612A"/>
    <w:rsid w:val="003768E8"/>
    <w:rsid w:val="00380A5D"/>
    <w:rsid w:val="003828B5"/>
    <w:rsid w:val="00383F41"/>
    <w:rsid w:val="00387BF8"/>
    <w:rsid w:val="00392C9D"/>
    <w:rsid w:val="00396BD6"/>
    <w:rsid w:val="003A0AF8"/>
    <w:rsid w:val="003A1041"/>
    <w:rsid w:val="003B00B0"/>
    <w:rsid w:val="003B0AF0"/>
    <w:rsid w:val="003B1636"/>
    <w:rsid w:val="003B1F19"/>
    <w:rsid w:val="003B2C62"/>
    <w:rsid w:val="003B3FBC"/>
    <w:rsid w:val="003B59D5"/>
    <w:rsid w:val="003B6A32"/>
    <w:rsid w:val="003C04D8"/>
    <w:rsid w:val="003C2D1C"/>
    <w:rsid w:val="003C5FC0"/>
    <w:rsid w:val="003D1E17"/>
    <w:rsid w:val="003D2ED3"/>
    <w:rsid w:val="003D306E"/>
    <w:rsid w:val="003D3C84"/>
    <w:rsid w:val="003D5D5A"/>
    <w:rsid w:val="003D744C"/>
    <w:rsid w:val="003E0666"/>
    <w:rsid w:val="003E1114"/>
    <w:rsid w:val="003E37F4"/>
    <w:rsid w:val="003E7D72"/>
    <w:rsid w:val="003F1CB5"/>
    <w:rsid w:val="003F4D87"/>
    <w:rsid w:val="003F51BE"/>
    <w:rsid w:val="003F5926"/>
    <w:rsid w:val="0040043B"/>
    <w:rsid w:val="00403B03"/>
    <w:rsid w:val="0040496D"/>
    <w:rsid w:val="00405393"/>
    <w:rsid w:val="004119EE"/>
    <w:rsid w:val="00423294"/>
    <w:rsid w:val="00430A3B"/>
    <w:rsid w:val="004343D2"/>
    <w:rsid w:val="00442087"/>
    <w:rsid w:val="00445277"/>
    <w:rsid w:val="004513E9"/>
    <w:rsid w:val="004559DB"/>
    <w:rsid w:val="004626D2"/>
    <w:rsid w:val="0047517A"/>
    <w:rsid w:val="00484B92"/>
    <w:rsid w:val="00486970"/>
    <w:rsid w:val="00486E65"/>
    <w:rsid w:val="00491853"/>
    <w:rsid w:val="00497590"/>
    <w:rsid w:val="004A0368"/>
    <w:rsid w:val="004A1A78"/>
    <w:rsid w:val="004A4047"/>
    <w:rsid w:val="004A45DC"/>
    <w:rsid w:val="004A7F8F"/>
    <w:rsid w:val="004C3071"/>
    <w:rsid w:val="004C5FD8"/>
    <w:rsid w:val="004C6568"/>
    <w:rsid w:val="004D194C"/>
    <w:rsid w:val="004D2679"/>
    <w:rsid w:val="004D4F68"/>
    <w:rsid w:val="004D7BD4"/>
    <w:rsid w:val="004E74ED"/>
    <w:rsid w:val="004F1316"/>
    <w:rsid w:val="004F18E1"/>
    <w:rsid w:val="004F1C22"/>
    <w:rsid w:val="004F3D2E"/>
    <w:rsid w:val="004F5438"/>
    <w:rsid w:val="00500FC3"/>
    <w:rsid w:val="005060DB"/>
    <w:rsid w:val="005079DF"/>
    <w:rsid w:val="00507BBF"/>
    <w:rsid w:val="00507E5D"/>
    <w:rsid w:val="00513A8E"/>
    <w:rsid w:val="00516DDA"/>
    <w:rsid w:val="00517B28"/>
    <w:rsid w:val="00523596"/>
    <w:rsid w:val="00532A79"/>
    <w:rsid w:val="00532B28"/>
    <w:rsid w:val="00532BB0"/>
    <w:rsid w:val="00534FF1"/>
    <w:rsid w:val="00535034"/>
    <w:rsid w:val="0053632E"/>
    <w:rsid w:val="00540F4E"/>
    <w:rsid w:val="005413DC"/>
    <w:rsid w:val="00544280"/>
    <w:rsid w:val="005463B7"/>
    <w:rsid w:val="00555D4D"/>
    <w:rsid w:val="00564123"/>
    <w:rsid w:val="0057076D"/>
    <w:rsid w:val="005837CE"/>
    <w:rsid w:val="005850B8"/>
    <w:rsid w:val="0058628A"/>
    <w:rsid w:val="00593175"/>
    <w:rsid w:val="00593552"/>
    <w:rsid w:val="00594117"/>
    <w:rsid w:val="005957F8"/>
    <w:rsid w:val="005A6FA6"/>
    <w:rsid w:val="005B2201"/>
    <w:rsid w:val="005B5A6B"/>
    <w:rsid w:val="005C0EEB"/>
    <w:rsid w:val="005C5864"/>
    <w:rsid w:val="005D3D84"/>
    <w:rsid w:val="005D49B5"/>
    <w:rsid w:val="005D619E"/>
    <w:rsid w:val="005D6972"/>
    <w:rsid w:val="005E4345"/>
    <w:rsid w:val="005F242E"/>
    <w:rsid w:val="005F4809"/>
    <w:rsid w:val="00605D05"/>
    <w:rsid w:val="006079D8"/>
    <w:rsid w:val="0061002A"/>
    <w:rsid w:val="00611F20"/>
    <w:rsid w:val="006144BF"/>
    <w:rsid w:val="00614F05"/>
    <w:rsid w:val="00617DF1"/>
    <w:rsid w:val="00620872"/>
    <w:rsid w:val="00627C84"/>
    <w:rsid w:val="0063024D"/>
    <w:rsid w:val="00630843"/>
    <w:rsid w:val="006326C8"/>
    <w:rsid w:val="00632B75"/>
    <w:rsid w:val="00633373"/>
    <w:rsid w:val="006438B1"/>
    <w:rsid w:val="00645881"/>
    <w:rsid w:val="00653A4D"/>
    <w:rsid w:val="00671C12"/>
    <w:rsid w:val="006744BC"/>
    <w:rsid w:val="00676FE3"/>
    <w:rsid w:val="006774CF"/>
    <w:rsid w:val="00681234"/>
    <w:rsid w:val="00681BE4"/>
    <w:rsid w:val="0068239C"/>
    <w:rsid w:val="00682EC1"/>
    <w:rsid w:val="006830A4"/>
    <w:rsid w:val="0068747C"/>
    <w:rsid w:val="00690525"/>
    <w:rsid w:val="00690A3A"/>
    <w:rsid w:val="00696211"/>
    <w:rsid w:val="006977FA"/>
    <w:rsid w:val="006A08B9"/>
    <w:rsid w:val="006A6E54"/>
    <w:rsid w:val="006A7591"/>
    <w:rsid w:val="006B657A"/>
    <w:rsid w:val="006C1A55"/>
    <w:rsid w:val="006C559F"/>
    <w:rsid w:val="006C7554"/>
    <w:rsid w:val="006D0390"/>
    <w:rsid w:val="006D44D5"/>
    <w:rsid w:val="006D66DE"/>
    <w:rsid w:val="006D6E22"/>
    <w:rsid w:val="006E0E55"/>
    <w:rsid w:val="006E0F86"/>
    <w:rsid w:val="006E27EC"/>
    <w:rsid w:val="006F1CE2"/>
    <w:rsid w:val="006F4488"/>
    <w:rsid w:val="006F72DE"/>
    <w:rsid w:val="00702864"/>
    <w:rsid w:val="00710EA6"/>
    <w:rsid w:val="0071152C"/>
    <w:rsid w:val="00715C95"/>
    <w:rsid w:val="00716A4D"/>
    <w:rsid w:val="00717F02"/>
    <w:rsid w:val="007209EA"/>
    <w:rsid w:val="00720CE3"/>
    <w:rsid w:val="00720EC8"/>
    <w:rsid w:val="0072135E"/>
    <w:rsid w:val="00721603"/>
    <w:rsid w:val="007231C1"/>
    <w:rsid w:val="00723E52"/>
    <w:rsid w:val="0072782C"/>
    <w:rsid w:val="0073545A"/>
    <w:rsid w:val="00742290"/>
    <w:rsid w:val="00743DC1"/>
    <w:rsid w:val="00752DA5"/>
    <w:rsid w:val="00757D3E"/>
    <w:rsid w:val="00763621"/>
    <w:rsid w:val="00766609"/>
    <w:rsid w:val="00766E74"/>
    <w:rsid w:val="00767858"/>
    <w:rsid w:val="00772A92"/>
    <w:rsid w:val="007744DB"/>
    <w:rsid w:val="00776AAF"/>
    <w:rsid w:val="00777005"/>
    <w:rsid w:val="00777F1E"/>
    <w:rsid w:val="0078255B"/>
    <w:rsid w:val="007831AF"/>
    <w:rsid w:val="00785565"/>
    <w:rsid w:val="007970D6"/>
    <w:rsid w:val="007A3268"/>
    <w:rsid w:val="007A3339"/>
    <w:rsid w:val="007A3A0B"/>
    <w:rsid w:val="007B2527"/>
    <w:rsid w:val="007B562F"/>
    <w:rsid w:val="007B608A"/>
    <w:rsid w:val="007B6852"/>
    <w:rsid w:val="007C2120"/>
    <w:rsid w:val="007C47BB"/>
    <w:rsid w:val="007C550B"/>
    <w:rsid w:val="007D1F01"/>
    <w:rsid w:val="007D2E4F"/>
    <w:rsid w:val="007D36A7"/>
    <w:rsid w:val="007D3D8E"/>
    <w:rsid w:val="007D6060"/>
    <w:rsid w:val="007D6676"/>
    <w:rsid w:val="007E09E6"/>
    <w:rsid w:val="007E2766"/>
    <w:rsid w:val="007E60B8"/>
    <w:rsid w:val="007F239C"/>
    <w:rsid w:val="007F486B"/>
    <w:rsid w:val="00801123"/>
    <w:rsid w:val="00804E6E"/>
    <w:rsid w:val="0080567B"/>
    <w:rsid w:val="00807899"/>
    <w:rsid w:val="00811416"/>
    <w:rsid w:val="00814E74"/>
    <w:rsid w:val="00815080"/>
    <w:rsid w:val="00815741"/>
    <w:rsid w:val="00817DE7"/>
    <w:rsid w:val="00825486"/>
    <w:rsid w:val="00827F38"/>
    <w:rsid w:val="008371B5"/>
    <w:rsid w:val="00840569"/>
    <w:rsid w:val="008437BC"/>
    <w:rsid w:val="008470E4"/>
    <w:rsid w:val="0085073E"/>
    <w:rsid w:val="008572CB"/>
    <w:rsid w:val="00864C6D"/>
    <w:rsid w:val="0087012E"/>
    <w:rsid w:val="00875C75"/>
    <w:rsid w:val="008771FB"/>
    <w:rsid w:val="00877E33"/>
    <w:rsid w:val="00882E88"/>
    <w:rsid w:val="008862DB"/>
    <w:rsid w:val="00887172"/>
    <w:rsid w:val="00892684"/>
    <w:rsid w:val="008962C1"/>
    <w:rsid w:val="008A2AE0"/>
    <w:rsid w:val="008A40D1"/>
    <w:rsid w:val="008A5D75"/>
    <w:rsid w:val="008B0FA9"/>
    <w:rsid w:val="008B291A"/>
    <w:rsid w:val="008B6DC2"/>
    <w:rsid w:val="008C0D79"/>
    <w:rsid w:val="008C2F59"/>
    <w:rsid w:val="008C5F07"/>
    <w:rsid w:val="008D04EA"/>
    <w:rsid w:val="008D07DB"/>
    <w:rsid w:val="008D2FD3"/>
    <w:rsid w:val="008D4654"/>
    <w:rsid w:val="008D49EF"/>
    <w:rsid w:val="008D5470"/>
    <w:rsid w:val="008D6935"/>
    <w:rsid w:val="008E03C8"/>
    <w:rsid w:val="008E15EF"/>
    <w:rsid w:val="008E7281"/>
    <w:rsid w:val="008F0786"/>
    <w:rsid w:val="008F56C5"/>
    <w:rsid w:val="008F7E41"/>
    <w:rsid w:val="009004EB"/>
    <w:rsid w:val="0090170A"/>
    <w:rsid w:val="00902B84"/>
    <w:rsid w:val="0091508A"/>
    <w:rsid w:val="00915461"/>
    <w:rsid w:val="00917F44"/>
    <w:rsid w:val="00920CE6"/>
    <w:rsid w:val="009221DA"/>
    <w:rsid w:val="0093017E"/>
    <w:rsid w:val="009429E7"/>
    <w:rsid w:val="00945D07"/>
    <w:rsid w:val="00947632"/>
    <w:rsid w:val="00952033"/>
    <w:rsid w:val="0095570C"/>
    <w:rsid w:val="0096021D"/>
    <w:rsid w:val="0096221B"/>
    <w:rsid w:val="009635BE"/>
    <w:rsid w:val="00965596"/>
    <w:rsid w:val="00966DA2"/>
    <w:rsid w:val="00966F44"/>
    <w:rsid w:val="00967D64"/>
    <w:rsid w:val="00970DC6"/>
    <w:rsid w:val="00972B60"/>
    <w:rsid w:val="00976735"/>
    <w:rsid w:val="00981AC8"/>
    <w:rsid w:val="00982871"/>
    <w:rsid w:val="00984E1E"/>
    <w:rsid w:val="0098554E"/>
    <w:rsid w:val="00990BB6"/>
    <w:rsid w:val="00993148"/>
    <w:rsid w:val="00994467"/>
    <w:rsid w:val="009A174B"/>
    <w:rsid w:val="009A5B94"/>
    <w:rsid w:val="009A7743"/>
    <w:rsid w:val="009C200E"/>
    <w:rsid w:val="009C291F"/>
    <w:rsid w:val="009C5B10"/>
    <w:rsid w:val="009D5D2B"/>
    <w:rsid w:val="009D61D9"/>
    <w:rsid w:val="009D7574"/>
    <w:rsid w:val="009E08D1"/>
    <w:rsid w:val="009E49A8"/>
    <w:rsid w:val="009E54D2"/>
    <w:rsid w:val="00A01044"/>
    <w:rsid w:val="00A01A46"/>
    <w:rsid w:val="00A03C92"/>
    <w:rsid w:val="00A212DE"/>
    <w:rsid w:val="00A22F9E"/>
    <w:rsid w:val="00A2436B"/>
    <w:rsid w:val="00A26296"/>
    <w:rsid w:val="00A263E5"/>
    <w:rsid w:val="00A26CBB"/>
    <w:rsid w:val="00A32601"/>
    <w:rsid w:val="00A37666"/>
    <w:rsid w:val="00A440F2"/>
    <w:rsid w:val="00A51D39"/>
    <w:rsid w:val="00A527D4"/>
    <w:rsid w:val="00A52A4C"/>
    <w:rsid w:val="00A5360E"/>
    <w:rsid w:val="00A542B6"/>
    <w:rsid w:val="00A61D38"/>
    <w:rsid w:val="00A63F4D"/>
    <w:rsid w:val="00A70064"/>
    <w:rsid w:val="00A70ACA"/>
    <w:rsid w:val="00A71186"/>
    <w:rsid w:val="00A771DB"/>
    <w:rsid w:val="00A80FAE"/>
    <w:rsid w:val="00A82536"/>
    <w:rsid w:val="00A84EFB"/>
    <w:rsid w:val="00A85CE8"/>
    <w:rsid w:val="00A871A5"/>
    <w:rsid w:val="00A93268"/>
    <w:rsid w:val="00A97BA6"/>
    <w:rsid w:val="00AA0589"/>
    <w:rsid w:val="00AA232E"/>
    <w:rsid w:val="00AA7B59"/>
    <w:rsid w:val="00AB0427"/>
    <w:rsid w:val="00AB1D9D"/>
    <w:rsid w:val="00AC2449"/>
    <w:rsid w:val="00AC50CA"/>
    <w:rsid w:val="00AD1161"/>
    <w:rsid w:val="00AD1317"/>
    <w:rsid w:val="00AD2658"/>
    <w:rsid w:val="00AE04B5"/>
    <w:rsid w:val="00AF27EC"/>
    <w:rsid w:val="00B05F53"/>
    <w:rsid w:val="00B1742D"/>
    <w:rsid w:val="00B260AA"/>
    <w:rsid w:val="00B33749"/>
    <w:rsid w:val="00B404F8"/>
    <w:rsid w:val="00B40ADA"/>
    <w:rsid w:val="00B53029"/>
    <w:rsid w:val="00B53311"/>
    <w:rsid w:val="00B55570"/>
    <w:rsid w:val="00B56BAF"/>
    <w:rsid w:val="00B5785F"/>
    <w:rsid w:val="00B62491"/>
    <w:rsid w:val="00B67572"/>
    <w:rsid w:val="00B70FAE"/>
    <w:rsid w:val="00B81ECE"/>
    <w:rsid w:val="00B85D19"/>
    <w:rsid w:val="00B9672C"/>
    <w:rsid w:val="00BA766A"/>
    <w:rsid w:val="00BB0F89"/>
    <w:rsid w:val="00BB3CA8"/>
    <w:rsid w:val="00BC1875"/>
    <w:rsid w:val="00BC204A"/>
    <w:rsid w:val="00BD0A81"/>
    <w:rsid w:val="00BD741E"/>
    <w:rsid w:val="00BE72AB"/>
    <w:rsid w:val="00BF5688"/>
    <w:rsid w:val="00BF649C"/>
    <w:rsid w:val="00BF7378"/>
    <w:rsid w:val="00C0720B"/>
    <w:rsid w:val="00C11361"/>
    <w:rsid w:val="00C13291"/>
    <w:rsid w:val="00C13530"/>
    <w:rsid w:val="00C136E0"/>
    <w:rsid w:val="00C13E29"/>
    <w:rsid w:val="00C17639"/>
    <w:rsid w:val="00C20B35"/>
    <w:rsid w:val="00C20C2E"/>
    <w:rsid w:val="00C22992"/>
    <w:rsid w:val="00C2322D"/>
    <w:rsid w:val="00C23CBF"/>
    <w:rsid w:val="00C246AE"/>
    <w:rsid w:val="00C31AA8"/>
    <w:rsid w:val="00C3763C"/>
    <w:rsid w:val="00C519FC"/>
    <w:rsid w:val="00C53792"/>
    <w:rsid w:val="00C57595"/>
    <w:rsid w:val="00C60082"/>
    <w:rsid w:val="00C623C1"/>
    <w:rsid w:val="00C73B8B"/>
    <w:rsid w:val="00C73E41"/>
    <w:rsid w:val="00C77389"/>
    <w:rsid w:val="00C82152"/>
    <w:rsid w:val="00C82272"/>
    <w:rsid w:val="00C85F72"/>
    <w:rsid w:val="00C90C2C"/>
    <w:rsid w:val="00C91FB8"/>
    <w:rsid w:val="00C9781F"/>
    <w:rsid w:val="00C97A26"/>
    <w:rsid w:val="00CA26B8"/>
    <w:rsid w:val="00CA78DB"/>
    <w:rsid w:val="00CB25C0"/>
    <w:rsid w:val="00CB3184"/>
    <w:rsid w:val="00CB4CB7"/>
    <w:rsid w:val="00CC06BB"/>
    <w:rsid w:val="00CE0F55"/>
    <w:rsid w:val="00CF2F12"/>
    <w:rsid w:val="00D002BF"/>
    <w:rsid w:val="00D0064D"/>
    <w:rsid w:val="00D0749D"/>
    <w:rsid w:val="00D12F92"/>
    <w:rsid w:val="00D22DB4"/>
    <w:rsid w:val="00D257D1"/>
    <w:rsid w:val="00D3105C"/>
    <w:rsid w:val="00D43F7B"/>
    <w:rsid w:val="00D4560B"/>
    <w:rsid w:val="00D465B3"/>
    <w:rsid w:val="00D467DF"/>
    <w:rsid w:val="00D474A9"/>
    <w:rsid w:val="00D530F3"/>
    <w:rsid w:val="00D5360D"/>
    <w:rsid w:val="00D536EB"/>
    <w:rsid w:val="00D57C6E"/>
    <w:rsid w:val="00D64279"/>
    <w:rsid w:val="00D653D3"/>
    <w:rsid w:val="00D676B2"/>
    <w:rsid w:val="00D6796B"/>
    <w:rsid w:val="00D87931"/>
    <w:rsid w:val="00D87EEF"/>
    <w:rsid w:val="00D91105"/>
    <w:rsid w:val="00D91D1B"/>
    <w:rsid w:val="00D9240B"/>
    <w:rsid w:val="00D938D5"/>
    <w:rsid w:val="00DA1FE6"/>
    <w:rsid w:val="00DA3E91"/>
    <w:rsid w:val="00DA6459"/>
    <w:rsid w:val="00DA6E42"/>
    <w:rsid w:val="00DA6FFB"/>
    <w:rsid w:val="00DB2EA1"/>
    <w:rsid w:val="00DB3541"/>
    <w:rsid w:val="00DB4C8A"/>
    <w:rsid w:val="00DB6376"/>
    <w:rsid w:val="00DB7FA0"/>
    <w:rsid w:val="00DD1742"/>
    <w:rsid w:val="00DD3976"/>
    <w:rsid w:val="00DD43E4"/>
    <w:rsid w:val="00DD5143"/>
    <w:rsid w:val="00DE365D"/>
    <w:rsid w:val="00DE4092"/>
    <w:rsid w:val="00DE7E39"/>
    <w:rsid w:val="00DF1841"/>
    <w:rsid w:val="00DF4128"/>
    <w:rsid w:val="00DF6B4D"/>
    <w:rsid w:val="00E01AD8"/>
    <w:rsid w:val="00E06082"/>
    <w:rsid w:val="00E073A4"/>
    <w:rsid w:val="00E24240"/>
    <w:rsid w:val="00E246C0"/>
    <w:rsid w:val="00E26F0B"/>
    <w:rsid w:val="00E30BDC"/>
    <w:rsid w:val="00E329D7"/>
    <w:rsid w:val="00E34CF8"/>
    <w:rsid w:val="00E35078"/>
    <w:rsid w:val="00E37713"/>
    <w:rsid w:val="00E64D06"/>
    <w:rsid w:val="00E667E2"/>
    <w:rsid w:val="00E67010"/>
    <w:rsid w:val="00E726E4"/>
    <w:rsid w:val="00E732C6"/>
    <w:rsid w:val="00E80788"/>
    <w:rsid w:val="00E80B40"/>
    <w:rsid w:val="00E833B2"/>
    <w:rsid w:val="00E948E4"/>
    <w:rsid w:val="00E96A36"/>
    <w:rsid w:val="00EA159D"/>
    <w:rsid w:val="00EA4E80"/>
    <w:rsid w:val="00EB233A"/>
    <w:rsid w:val="00EB243C"/>
    <w:rsid w:val="00EB428A"/>
    <w:rsid w:val="00EC0BA5"/>
    <w:rsid w:val="00EC4BF8"/>
    <w:rsid w:val="00ED5FC5"/>
    <w:rsid w:val="00EE1540"/>
    <w:rsid w:val="00EE2465"/>
    <w:rsid w:val="00EE705B"/>
    <w:rsid w:val="00EF0DEC"/>
    <w:rsid w:val="00EF63E3"/>
    <w:rsid w:val="00F042D8"/>
    <w:rsid w:val="00F0796D"/>
    <w:rsid w:val="00F11995"/>
    <w:rsid w:val="00F12203"/>
    <w:rsid w:val="00F1543F"/>
    <w:rsid w:val="00F21851"/>
    <w:rsid w:val="00F21A2F"/>
    <w:rsid w:val="00F2295F"/>
    <w:rsid w:val="00F23A22"/>
    <w:rsid w:val="00F30328"/>
    <w:rsid w:val="00F31048"/>
    <w:rsid w:val="00F33CDF"/>
    <w:rsid w:val="00F34226"/>
    <w:rsid w:val="00F41A60"/>
    <w:rsid w:val="00F4246B"/>
    <w:rsid w:val="00F45C4D"/>
    <w:rsid w:val="00F52982"/>
    <w:rsid w:val="00F571B2"/>
    <w:rsid w:val="00F579BB"/>
    <w:rsid w:val="00F57BAE"/>
    <w:rsid w:val="00F604EB"/>
    <w:rsid w:val="00F72071"/>
    <w:rsid w:val="00F7436E"/>
    <w:rsid w:val="00F75CCC"/>
    <w:rsid w:val="00F76197"/>
    <w:rsid w:val="00F80439"/>
    <w:rsid w:val="00F86281"/>
    <w:rsid w:val="00F91788"/>
    <w:rsid w:val="00F958EC"/>
    <w:rsid w:val="00F961B2"/>
    <w:rsid w:val="00F96474"/>
    <w:rsid w:val="00FA0491"/>
    <w:rsid w:val="00FA43AA"/>
    <w:rsid w:val="00FA48B6"/>
    <w:rsid w:val="00FA4ABC"/>
    <w:rsid w:val="00FA61FD"/>
    <w:rsid w:val="00FA714F"/>
    <w:rsid w:val="00FB0E8C"/>
    <w:rsid w:val="00FB3B4E"/>
    <w:rsid w:val="00FB3F91"/>
    <w:rsid w:val="00FB5C67"/>
    <w:rsid w:val="00FC5FAB"/>
    <w:rsid w:val="00FD6365"/>
    <w:rsid w:val="00FD7356"/>
    <w:rsid w:val="00FD7F49"/>
    <w:rsid w:val="00FE09DC"/>
    <w:rsid w:val="00FE29BD"/>
    <w:rsid w:val="00FE35DE"/>
    <w:rsid w:val="00FE48E5"/>
    <w:rsid w:val="00FE7592"/>
    <w:rsid w:val="00FF0C4F"/>
    <w:rsid w:val="00FF3725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A60F520"/>
  <w15:chartTrackingRefBased/>
  <w15:docId w15:val="{773406DF-3DB5-49C1-9D57-06F009B0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64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E0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64"/>
  </w:style>
  <w:style w:type="paragraph" w:styleId="Footer">
    <w:name w:val="footer"/>
    <w:basedOn w:val="Normal"/>
    <w:link w:val="Foot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64"/>
  </w:style>
  <w:style w:type="paragraph" w:styleId="CommentText">
    <w:name w:val="annotation text"/>
    <w:basedOn w:val="Normal"/>
    <w:link w:val="CommentTextChar"/>
    <w:uiPriority w:val="99"/>
    <w:unhideWhenUsed/>
    <w:qFormat/>
    <w:rsid w:val="00114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14A64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14A6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14A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D5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72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E08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sc">
    <w:name w:val="article__desc"/>
    <w:basedOn w:val="Normal"/>
    <w:rsid w:val="009E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0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C0D79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D57C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437BC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8437B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l.squintani@eib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eib.org/en/surveys/climate-survey/4th-climate-survey/hybrid-electric-petrol-cars-flying-holidays-climate.htm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ib.org/attachments/survey/eib-climate-survey-2021-2022-all-countries-results-pr2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ib.org/en/surveys/climate-survey/4th-climate-survey/hybrid-electric-petrol-cars-flying-holidays-climate.htm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CB4D9918784AAE4E5BF8C3DD77C3" ma:contentTypeVersion="9" ma:contentTypeDescription="Create a new document." ma:contentTypeScope="" ma:versionID="29f645e44f4e28774b7e9712a2ad10d8">
  <xsd:schema xmlns:xsd="http://www.w3.org/2001/XMLSchema" xmlns:xs="http://www.w3.org/2001/XMLSchema" xmlns:p="http://schemas.microsoft.com/office/2006/metadata/properties" xmlns:ns2="5c4923c2-ca20-42b9-8e7c-16896df4c0a3" targetNamespace="http://schemas.microsoft.com/office/2006/metadata/properties" ma:root="true" ma:fieldsID="ed4c2ed14a064957c95dcac9484a1f96" ns2:_="">
    <xsd:import namespace="5c4923c2-ca20-42b9-8e7c-16896df4c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923c2-ca20-42b9-8e7c-16896df4c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9D15-564D-46DA-95FD-FE7F897BAF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4923c2-ca20-42b9-8e7c-16896df4c0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F88654-962A-4F14-BDE7-ED2A0255D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024DC-8F69-4B06-B9B3-EA2226C5D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923c2-ca20-42b9-8e7c-16896df4c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12EBFA-D113-4D22-9BCE-28ED8F8E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Links>
    <vt:vector size="12" baseType="variant">
      <vt:variant>
        <vt:i4>5373962</vt:i4>
      </vt:variant>
      <vt:variant>
        <vt:i4>3</vt:i4>
      </vt:variant>
      <vt:variant>
        <vt:i4>0</vt:i4>
      </vt:variant>
      <vt:variant>
        <vt:i4>5</vt:i4>
      </vt:variant>
      <vt:variant>
        <vt:lpwstr>https://www.eib.org/en/surveys/climate-survey/4th-climate-survey/hybrid-electric-petrol-cars-flying-holidays-climate.htm</vt:lpwstr>
      </vt:variant>
      <vt:variant>
        <vt:lpwstr/>
      </vt:variant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https://www.eib.org/attachments/survey/eib-climate-survey-2021-2022-all-countries-results-pr2.xlsx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Kouwenhoven, Susan</dc:creator>
  <cp:keywords/>
  <dc:description/>
  <cp:lastModifiedBy>LINNA Lydia (Ext)</cp:lastModifiedBy>
  <cp:revision>2</cp:revision>
  <dcterms:created xsi:type="dcterms:W3CDTF">2022-01-25T18:40:00Z</dcterms:created>
  <dcterms:modified xsi:type="dcterms:W3CDTF">2022-01-25T18:40:00Z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941df-5ad5-414d-8ed3-558eeca5dbe9_Enabled">
    <vt:lpwstr>true</vt:lpwstr>
  </property>
  <property fmtid="{D5CDD505-2E9C-101B-9397-08002B2CF9AE}" pid="3" name="MSIP_Label_9a1941df-5ad5-414d-8ed3-558eeca5dbe9_SetDate">
    <vt:lpwstr>2021-10-04T11:12:09Z</vt:lpwstr>
  </property>
  <property fmtid="{D5CDD505-2E9C-101B-9397-08002B2CF9AE}" pid="4" name="MSIP_Label_9a1941df-5ad5-414d-8ed3-558eeca5dbe9_Method">
    <vt:lpwstr>Privileged</vt:lpwstr>
  </property>
  <property fmtid="{D5CDD505-2E9C-101B-9397-08002B2CF9AE}" pid="5" name="MSIP_Label_9a1941df-5ad5-414d-8ed3-558eeca5dbe9_Name">
    <vt:lpwstr>Non-Classified</vt:lpwstr>
  </property>
  <property fmtid="{D5CDD505-2E9C-101B-9397-08002B2CF9AE}" pid="6" name="MSIP_Label_9a1941df-5ad5-414d-8ed3-558eeca5dbe9_SiteId">
    <vt:lpwstr>b824bfb3-918e-43c2-bb1c-dcc1ba40a82b</vt:lpwstr>
  </property>
  <property fmtid="{D5CDD505-2E9C-101B-9397-08002B2CF9AE}" pid="7" name="MSIP_Label_9a1941df-5ad5-414d-8ed3-558eeca5dbe9_ActionId">
    <vt:lpwstr>848ebfd9-b25c-45e8-a069-efb2c553e980</vt:lpwstr>
  </property>
  <property fmtid="{D5CDD505-2E9C-101B-9397-08002B2CF9AE}" pid="8" name="MSIP_Label_9a1941df-5ad5-414d-8ed3-558eeca5dbe9_ContentBits">
    <vt:lpwstr>0</vt:lpwstr>
  </property>
  <property fmtid="{D5CDD505-2E9C-101B-9397-08002B2CF9AE}" pid="9" name="ContentTypeId">
    <vt:lpwstr>0x01010000EFCB4D9918784AAE4E5BF8C3DD77C3</vt:lpwstr>
  </property>
</Properties>
</file>