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Enquête de la BEI sur le climat – 4</w:t>
      </w:r>
      <w:r>
        <w:rPr>
          <w:rFonts w:asciiTheme="minorHAnsi" w:hAnsiTheme="minorHAnsi"/>
          <w:b/>
          <w:sz w:val="24"/>
          <w:vertAlign w:val="superscript"/>
        </w:rPr>
        <w:t>e</w:t>
      </w:r>
      <w:r>
        <w:rPr>
          <w:rFonts w:asciiTheme="minorHAnsi" w:hAnsiTheme="minorHAnsi"/>
          <w:b/>
          <w:sz w:val="24"/>
        </w:rPr>
        <w:t> édition</w:t>
      </w:r>
    </w:p>
    <w:p w14:paraId="7149898C" w14:textId="462CE50A" w:rsidR="00FB5559" w:rsidRPr="00DB7E35" w:rsidRDefault="00FB5559" w:rsidP="00E86841">
      <w:pPr>
        <w:ind w:left="567" w:right="1110"/>
        <w:rPr>
          <w:rFonts w:asciiTheme="minorHAnsi" w:hAnsiTheme="minorHAnsi" w:cstheme="minorHAnsi"/>
          <w:sz w:val="20"/>
        </w:rPr>
      </w:pPr>
      <w:r>
        <w:rPr>
          <w:rFonts w:asciiTheme="minorHAnsi" w:hAnsiTheme="minorHAnsi"/>
          <w:sz w:val="18"/>
        </w:rPr>
        <w:t xml:space="preserve">Luxembourg, </w:t>
      </w:r>
      <w:r w:rsidRPr="00C14B4B">
        <w:rPr>
          <w:rFonts w:asciiTheme="minorHAnsi" w:hAnsiTheme="minorHAnsi"/>
          <w:sz w:val="18"/>
        </w:rPr>
        <w:t xml:space="preserve">le </w:t>
      </w:r>
      <w:r w:rsidR="00C14B4B" w:rsidRPr="00C14B4B">
        <w:rPr>
          <w:rFonts w:asciiTheme="minorHAnsi" w:hAnsiTheme="minorHAnsi"/>
          <w:sz w:val="18"/>
        </w:rPr>
        <w:t>22</w:t>
      </w:r>
      <w:r w:rsidRPr="00C14B4B">
        <w:rPr>
          <w:rFonts w:asciiTheme="minorHAnsi" w:hAnsiTheme="minorHAnsi"/>
          <w:sz w:val="18"/>
        </w:rPr>
        <w:t> mars 2022</w:t>
      </w:r>
    </w:p>
    <w:p w14:paraId="10E1360D" w14:textId="1DE11460" w:rsidR="004D1322" w:rsidRPr="00C14B4B" w:rsidRDefault="004D1322" w:rsidP="00C22B66">
      <w:pPr>
        <w:spacing w:line="264" w:lineRule="auto"/>
        <w:ind w:right="1110"/>
        <w:jc w:val="left"/>
        <w:rPr>
          <w:rFonts w:asciiTheme="minorHAnsi" w:hAnsiTheme="minorHAnsi" w:cstheme="minorHAnsi"/>
          <w:b/>
        </w:rPr>
      </w:pPr>
    </w:p>
    <w:p w14:paraId="3409079A" w14:textId="7EDF633E" w:rsidR="00C22B66" w:rsidRPr="00E86841" w:rsidRDefault="00C22B66" w:rsidP="00C22B66">
      <w:pPr>
        <w:ind w:left="567" w:right="1110"/>
        <w:jc w:val="left"/>
        <w:rPr>
          <w:rFonts w:asciiTheme="minorHAnsi" w:hAnsiTheme="minorHAnsi" w:cstheme="minorHAnsi"/>
          <w:b/>
          <w:bCs/>
          <w:sz w:val="28"/>
          <w:szCs w:val="28"/>
        </w:rPr>
      </w:pPr>
      <w:r>
        <w:rPr>
          <w:rFonts w:asciiTheme="minorHAnsi" w:hAnsiTheme="minorHAnsi"/>
          <w:b/>
          <w:sz w:val="28"/>
        </w:rPr>
        <w:t>La majorité des habitants du Luxembourg anticipent une amélioration de la qualité de vie et la création nette d’emplois dans le sillage de la transition écologique</w:t>
      </w:r>
    </w:p>
    <w:p w14:paraId="59755E1C" w14:textId="77777777" w:rsidR="00C22B66" w:rsidRPr="009E1D0E" w:rsidRDefault="00C22B66" w:rsidP="00C22B66">
      <w:pPr>
        <w:spacing w:line="264" w:lineRule="auto"/>
        <w:ind w:left="567" w:right="1110"/>
        <w:jc w:val="left"/>
        <w:rPr>
          <w:rFonts w:asciiTheme="minorHAnsi" w:hAnsiTheme="minorHAnsi" w:cstheme="minorHAnsi"/>
          <w:b/>
        </w:rPr>
      </w:pPr>
    </w:p>
    <w:p w14:paraId="06A836BC" w14:textId="37E45F45" w:rsidR="00C22B66" w:rsidRDefault="00674FE5"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60 % des résidents luxembourgeois pensent que les politiques climatiques amélioreront leur qualité de vie</w:t>
      </w:r>
    </w:p>
    <w:p w14:paraId="7DB20D73" w14:textId="1545E804" w:rsidR="00DE4EBE" w:rsidRPr="00C3449D" w:rsidRDefault="00DE4EBE" w:rsidP="00DE4EBE">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60 % des habitants du Luxembourg estiment que le</w:t>
      </w:r>
      <w:r w:rsidR="009E1D0E">
        <w:rPr>
          <w:rFonts w:asciiTheme="minorHAnsi" w:hAnsiTheme="minorHAnsi"/>
          <w:b/>
          <w:sz w:val="22"/>
        </w:rPr>
        <w:t>s politiques de lutte contre le changement</w:t>
      </w:r>
      <w:r>
        <w:rPr>
          <w:rFonts w:asciiTheme="minorHAnsi" w:hAnsiTheme="minorHAnsi"/>
          <w:b/>
          <w:sz w:val="22"/>
        </w:rPr>
        <w:t xml:space="preserve"> cl</w:t>
      </w:r>
      <w:r w:rsidR="009E1D0E">
        <w:rPr>
          <w:rFonts w:asciiTheme="minorHAnsi" w:hAnsiTheme="minorHAnsi"/>
          <w:b/>
          <w:sz w:val="22"/>
        </w:rPr>
        <w:t>imatique</w:t>
      </w:r>
      <w:r>
        <w:rPr>
          <w:rFonts w:asciiTheme="minorHAnsi" w:hAnsiTheme="minorHAnsi"/>
          <w:b/>
          <w:sz w:val="22"/>
        </w:rPr>
        <w:t xml:space="preserve"> créeront plus d’emplois qu’elles n’en détruiront</w:t>
      </w:r>
    </w:p>
    <w:p w14:paraId="7E48869C" w14:textId="7E433E7F" w:rsidR="00C22B66" w:rsidRDefault="00DE4EBE"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51 % des résidents luxembourgeois affirment que la transition écologique réduira la croissance économique dans le pays</w:t>
      </w:r>
    </w:p>
    <w:p w14:paraId="74C18F63" w14:textId="7F554377" w:rsidR="00DE4EBE" w:rsidRPr="001A60B8" w:rsidRDefault="00DE4EBE"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73 % des habitants du Luxembourg pensent que leur pouvoir d’achat diminuera avec la mise en œuvre des politiques climatiques</w:t>
      </w:r>
    </w:p>
    <w:p w14:paraId="6F4FCDCC" w14:textId="7836E3C3" w:rsidR="00535C41" w:rsidRPr="009E1D0E" w:rsidRDefault="00535C41" w:rsidP="00E86841">
      <w:pPr>
        <w:ind w:left="567" w:right="1110"/>
        <w:rPr>
          <w:rFonts w:asciiTheme="minorHAnsi" w:hAnsiTheme="minorHAnsi" w:cstheme="minorHAnsi"/>
          <w:bCs/>
        </w:rPr>
      </w:pPr>
    </w:p>
    <w:p w14:paraId="1388AA91" w14:textId="08DE43DB" w:rsidR="00D52831" w:rsidRPr="00DB7E35" w:rsidRDefault="00D52831" w:rsidP="00D52831">
      <w:pPr>
        <w:ind w:left="567" w:right="827"/>
        <w:rPr>
          <w:rFonts w:asciiTheme="minorHAnsi" w:hAnsiTheme="minorHAnsi" w:cstheme="minorHAnsi"/>
          <w:i/>
        </w:rPr>
      </w:pPr>
      <w:r>
        <w:rPr>
          <w:rFonts w:asciiTheme="minorHAnsi" w:hAnsiTheme="minorHAnsi"/>
          <w:i/>
        </w:rPr>
        <w:t xml:space="preserve">Ce sont là quelques-uns des </w:t>
      </w:r>
      <w:hyperlink r:id="rId11" w:history="1">
        <w:r>
          <w:rPr>
            <w:rStyle w:val="Hyperlink"/>
            <w:rFonts w:asciiTheme="minorHAnsi" w:hAnsiTheme="minorHAnsi"/>
            <w:i/>
          </w:rPr>
          <w:t>résultats de la dernière publication</w:t>
        </w:r>
      </w:hyperlink>
      <w:r>
        <w:rPr>
          <w:rFonts w:asciiTheme="minorHAnsi" w:hAnsiTheme="minorHAnsi"/>
          <w:i/>
        </w:rPr>
        <w:t xml:space="preserve"> de l’édition 2021-2022 de l’enquête sur le climat réalisée en septembre 2021 et diffusée ce jour par la Banque européenne d’investissement (BEI). Bras financier de l’Union européenne, la BEI est aussi le premier bailleur de fonds multilatéral au monde pour des projets à l’appui de l’action climatique.</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42AB6870"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Amélioration de la qualité de vie, malgré une baisse du pouvoir d’achat</w:t>
      </w:r>
    </w:p>
    <w:p w14:paraId="03DE9402" w14:textId="20BD812B" w:rsidR="00E86841" w:rsidRDefault="007E6AA4" w:rsidP="00127D5A">
      <w:pPr>
        <w:ind w:left="567" w:right="827"/>
        <w:rPr>
          <w:rFonts w:asciiTheme="minorHAnsi" w:hAnsiTheme="minorHAnsi"/>
        </w:rPr>
      </w:pPr>
      <w:r>
        <w:rPr>
          <w:rFonts w:asciiTheme="minorHAnsi" w:hAnsiTheme="minorHAnsi"/>
        </w:rPr>
        <w:t>Les polit</w:t>
      </w:r>
      <w:r w:rsidR="009E1D0E">
        <w:rPr>
          <w:rFonts w:asciiTheme="minorHAnsi" w:hAnsiTheme="minorHAnsi"/>
        </w:rPr>
        <w:t>iques visant à lutter contre le changement climatique</w:t>
      </w:r>
      <w:r>
        <w:rPr>
          <w:rFonts w:asciiTheme="minorHAnsi" w:hAnsiTheme="minorHAnsi"/>
        </w:rPr>
        <w:t xml:space="preserve"> sont-elles une bonne nouvelle pour l’économie ? Les habitants du Luxembourg sont partagés et moins optimistes que l’ensemble des Européens : 49 % affirment que la transition écologique sera une source de croissance économique (chiffre inférieur à la moyenne de l’UE, de 56 %).</w:t>
      </w:r>
    </w:p>
    <w:p w14:paraId="211120E5" w14:textId="33B4E1A8" w:rsidR="00C14B4B" w:rsidRPr="00F55347" w:rsidRDefault="00C14B4B" w:rsidP="00127D5A">
      <w:pPr>
        <w:ind w:left="567" w:right="827"/>
        <w:rPr>
          <w:rFonts w:asciiTheme="minorHAnsi" w:hAnsiTheme="minorHAnsi" w:cstheme="minorHAnsi"/>
        </w:rPr>
      </w:pPr>
      <w:r w:rsidRPr="00C14B4B">
        <w:rPr>
          <w:rFonts w:asciiTheme="minorHAnsi" w:hAnsiTheme="minorHAnsi" w:cstheme="minorHAnsi"/>
          <w:noProof/>
          <w:lang w:val="en-US" w:eastAsia="en-US"/>
        </w:rPr>
        <w:drawing>
          <wp:inline distT="0" distB="0" distL="0" distR="0" wp14:anchorId="2D1C5041" wp14:editId="50CB4E42">
            <wp:extent cx="3450590" cy="3450590"/>
            <wp:effectExtent l="0" t="0" r="0" b="0"/>
            <wp:docPr id="2" name="Picture 2" descr="\\beilux.eib.org\g_disk\ei-inf\private\Online and Multimedia Division\Projects\Climate surveys\Survey IV\Release 3\Infographics\Final infographics\2_EU heatmap_economic growth\2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F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0590" cy="3450590"/>
                    </a:xfrm>
                    <a:prstGeom prst="rect">
                      <a:avLst/>
                    </a:prstGeom>
                    <a:noFill/>
                    <a:ln>
                      <a:noFill/>
                    </a:ln>
                  </pic:spPr>
                </pic:pic>
              </a:graphicData>
            </a:graphic>
          </wp:inline>
        </w:drawing>
      </w:r>
    </w:p>
    <w:p w14:paraId="25326F4D" w14:textId="77777777" w:rsidR="00A55E04" w:rsidRDefault="00A55E04" w:rsidP="00127D5A">
      <w:pPr>
        <w:spacing w:line="264" w:lineRule="auto"/>
        <w:ind w:left="567" w:right="827"/>
        <w:rPr>
          <w:rFonts w:asciiTheme="minorHAnsi" w:hAnsiTheme="minorHAnsi" w:cstheme="minorHAnsi"/>
        </w:rPr>
      </w:pPr>
    </w:p>
    <w:p w14:paraId="16461D5D" w14:textId="287AA0F5" w:rsidR="00A55E04" w:rsidRDefault="001B28D5" w:rsidP="00127D5A">
      <w:pPr>
        <w:spacing w:line="264" w:lineRule="auto"/>
        <w:ind w:left="567" w:right="827"/>
        <w:rPr>
          <w:rFonts w:asciiTheme="minorHAnsi" w:hAnsiTheme="minorHAnsi" w:cstheme="minorHAnsi"/>
          <w:szCs w:val="22"/>
        </w:rPr>
      </w:pPr>
      <w:r>
        <w:rPr>
          <w:rFonts w:asciiTheme="minorHAnsi" w:hAnsiTheme="minorHAnsi"/>
        </w:rPr>
        <w:t xml:space="preserve">Toutefois, 60 % des personnes interrogées estiment que leur qualité de vie s’améliorera, ce qui se traduira par un quotidien plus confortable et des incidences positives sur la qualité de leur alimentation ou leur santé. Les politiques visant à faire face à l’urgence climatique sont aussi considérées comme de bonnes nouvelles pour le marché du travail : deux tiers des habitants du pays (60 %) estiment qu’elles auront un impact positif net sur l’emploi, créant plus de postes qu’elles n’en détruiront. </w:t>
      </w:r>
    </w:p>
    <w:p w14:paraId="0CE0B2D3" w14:textId="5015AB71" w:rsidR="00E86841" w:rsidRDefault="001B28D5" w:rsidP="00127D5A">
      <w:pPr>
        <w:spacing w:line="264" w:lineRule="auto"/>
        <w:ind w:left="567" w:right="827"/>
        <w:rPr>
          <w:rFonts w:asciiTheme="minorHAnsi" w:hAnsiTheme="minorHAnsi"/>
        </w:rPr>
      </w:pPr>
      <w:r>
        <w:rPr>
          <w:rFonts w:asciiTheme="minorHAnsi" w:hAnsiTheme="minorHAnsi"/>
        </w:rPr>
        <w:t>Parallèlement, ils sont trois quarts (73 %) à anticiper une diminution de leur pouvoir d’achat dans le sillage de la mise en œuv</w:t>
      </w:r>
      <w:r w:rsidR="00C14B4B">
        <w:rPr>
          <w:rFonts w:asciiTheme="minorHAnsi" w:hAnsiTheme="minorHAnsi"/>
        </w:rPr>
        <w:t>re de la transition écologique.</w:t>
      </w:r>
    </w:p>
    <w:p w14:paraId="6A5EEF9B" w14:textId="1885DF12" w:rsidR="00C14B4B" w:rsidRDefault="00C14B4B" w:rsidP="00127D5A">
      <w:pPr>
        <w:spacing w:line="264" w:lineRule="auto"/>
        <w:ind w:left="567" w:right="827"/>
        <w:rPr>
          <w:rFonts w:asciiTheme="minorHAnsi" w:hAnsiTheme="minorHAnsi" w:cstheme="minorHAnsi"/>
        </w:rPr>
      </w:pPr>
      <w:r w:rsidRPr="00C14B4B">
        <w:rPr>
          <w:rFonts w:asciiTheme="minorHAnsi" w:hAnsiTheme="minorHAnsi" w:cstheme="minorHAnsi"/>
          <w:noProof/>
          <w:lang w:val="en-US" w:eastAsia="en-US"/>
        </w:rPr>
        <w:drawing>
          <wp:inline distT="0" distB="0" distL="0" distR="0" wp14:anchorId="36C834AB" wp14:editId="186E9B8C">
            <wp:extent cx="4034790" cy="4034790"/>
            <wp:effectExtent l="0" t="0" r="3810" b="3810"/>
            <wp:docPr id="3" name="Picture 3" descr="\\beilux.eib.org\g_disk\ei-inf\private\Online and Multimedia Division\Projects\Climate surveys\Survey IV\Release 3\Infographics\Final infographics\1_EU heatmap_quality of life\1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F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4790" cy="4034790"/>
                    </a:xfrm>
                    <a:prstGeom prst="rect">
                      <a:avLst/>
                    </a:prstGeom>
                    <a:noFill/>
                    <a:ln>
                      <a:noFill/>
                    </a:ln>
                  </pic:spPr>
                </pic:pic>
              </a:graphicData>
            </a:graphic>
          </wp:inline>
        </w:drawing>
      </w:r>
    </w:p>
    <w:p w14:paraId="58B98A33" w14:textId="77777777" w:rsidR="00114F5D" w:rsidRPr="009E1D0E" w:rsidRDefault="00114F5D" w:rsidP="00114F5D">
      <w:pPr>
        <w:spacing w:line="264" w:lineRule="auto"/>
        <w:ind w:left="567" w:right="827"/>
        <w:rPr>
          <w:rFonts w:asciiTheme="minorHAnsi" w:hAnsiTheme="minorHAnsi" w:cstheme="minorHAnsi"/>
          <w:szCs w:val="22"/>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Adaptation des modes de vie sur le long terme</w:t>
      </w:r>
    </w:p>
    <w:p w14:paraId="28A19077" w14:textId="333C5684" w:rsidR="00A56BF5" w:rsidRDefault="00A56BF5" w:rsidP="00A56BF5">
      <w:pPr>
        <w:spacing w:line="264" w:lineRule="auto"/>
        <w:ind w:left="567" w:right="827"/>
        <w:rPr>
          <w:rFonts w:asciiTheme="minorHAnsi" w:hAnsiTheme="minorHAnsi" w:cstheme="minorHAnsi"/>
          <w:szCs w:val="22"/>
        </w:rPr>
      </w:pPr>
      <w:r>
        <w:rPr>
          <w:rFonts w:asciiTheme="minorHAnsi" w:hAnsiTheme="minorHAnsi"/>
        </w:rPr>
        <w:t>D’après les résidents luxembourgeois interrogés,</w:t>
      </w:r>
      <w:r w:rsidR="009E1D0E">
        <w:rPr>
          <w:rFonts w:asciiTheme="minorHAnsi" w:hAnsiTheme="minorHAnsi"/>
        </w:rPr>
        <w:t xml:space="preserve"> les défis liés au changement climatique</w:t>
      </w:r>
      <w:r>
        <w:rPr>
          <w:rFonts w:asciiTheme="minorHAnsi" w:hAnsiTheme="minorHAnsi"/>
        </w:rPr>
        <w:t xml:space="preserve"> devraient perdurer. Si près d’un cinquième (17 %) d’entre eux estiment que l’urgence climatique sera maîtrisée d’ici à 2050, 81 % ont le sentiment qu’elle continuera alors à constituer un problème majeur.</w:t>
      </w:r>
    </w:p>
    <w:p w14:paraId="3F794DE0" w14:textId="77777777" w:rsidR="00A56BF5" w:rsidRDefault="00A56BF5" w:rsidP="00E86841">
      <w:pPr>
        <w:spacing w:line="264" w:lineRule="auto"/>
        <w:ind w:left="567" w:right="827"/>
        <w:rPr>
          <w:rFonts w:asciiTheme="minorHAnsi" w:hAnsiTheme="minorHAnsi" w:cstheme="minorHAnsi"/>
          <w:szCs w:val="22"/>
        </w:rPr>
      </w:pPr>
    </w:p>
    <w:p w14:paraId="236876BE" w14:textId="2D51306C" w:rsidR="00E86841" w:rsidRDefault="00D16C86" w:rsidP="00E86841">
      <w:pPr>
        <w:spacing w:line="264" w:lineRule="auto"/>
        <w:ind w:left="567" w:right="827"/>
        <w:rPr>
          <w:rFonts w:asciiTheme="minorHAnsi" w:hAnsiTheme="minorHAnsi"/>
        </w:rPr>
      </w:pPr>
      <w:r>
        <w:rPr>
          <w:rFonts w:asciiTheme="minorHAnsi" w:hAnsiTheme="minorHAnsi"/>
        </w:rPr>
        <w:t>Pour l</w:t>
      </w:r>
      <w:r w:rsidR="009E1D0E">
        <w:rPr>
          <w:rFonts w:asciiTheme="minorHAnsi" w:hAnsiTheme="minorHAnsi"/>
        </w:rPr>
        <w:t>utter contre le changement climatique</w:t>
      </w:r>
      <w:r>
        <w:rPr>
          <w:rFonts w:asciiTheme="minorHAnsi" w:hAnsiTheme="minorHAnsi"/>
        </w:rPr>
        <w:t>, les habitants du Luxembourg savent qu’ils doivent modifier leurs comportements. Selon eux, les modifications du mode de vie qui réduisent les émissions de carbone au niveau individuel monteront fortement en puissance au cours des 20 prochaines années. Un cinquième des personnes interrogées (19 %) estiment que la plupart des individus ne posséderont plus de voiture d’ici 20 ans et 61 % pensent que la plupart d’entre eux télétravailleront pour contribuer à la lutte co</w:t>
      </w:r>
      <w:r w:rsidR="009E1D0E">
        <w:rPr>
          <w:rFonts w:asciiTheme="minorHAnsi" w:hAnsiTheme="minorHAnsi"/>
        </w:rPr>
        <w:t>ntre le changement climatique</w:t>
      </w:r>
      <w:r>
        <w:rPr>
          <w:rFonts w:asciiTheme="minorHAnsi" w:hAnsiTheme="minorHAnsi"/>
        </w:rPr>
        <w:t>. Enfin, un quart (25 %) pensent que la majeure partie de la population aura adopté un régime à base de plantes et 56 % prédisent qu’un quota énergétique sera alloué à chaque citoyen.</w:t>
      </w:r>
    </w:p>
    <w:p w14:paraId="1EBB5842" w14:textId="3AB08FED" w:rsidR="00C14B4B" w:rsidRDefault="00C14B4B" w:rsidP="00E86841">
      <w:pPr>
        <w:spacing w:line="264" w:lineRule="auto"/>
        <w:ind w:left="567" w:right="827"/>
        <w:rPr>
          <w:rFonts w:asciiTheme="minorHAnsi" w:hAnsiTheme="minorHAnsi" w:cstheme="minorHAnsi"/>
          <w:szCs w:val="22"/>
        </w:rPr>
      </w:pPr>
      <w:r w:rsidRPr="00C14B4B">
        <w:rPr>
          <w:rFonts w:asciiTheme="minorHAnsi" w:hAnsiTheme="minorHAnsi" w:cstheme="minorHAnsi"/>
          <w:noProof/>
          <w:szCs w:val="22"/>
          <w:lang w:val="en-US" w:eastAsia="en-US"/>
        </w:rPr>
        <w:lastRenderedPageBreak/>
        <w:drawing>
          <wp:inline distT="0" distB="0" distL="0" distR="0" wp14:anchorId="7EA2CEE4" wp14:editId="59CB8254">
            <wp:extent cx="4118610" cy="4118610"/>
            <wp:effectExtent l="0" t="0" r="0" b="0"/>
            <wp:docPr id="4" name="Picture 4" descr="\\beilux.eib.org\g_disk\ei-inf\private\Online and Multimedia Division\Projects\Climate surveys\Survey IV\Release 3\Infographics\Final infographics\3_EU heatmap_move regions\3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F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8610" cy="4118610"/>
                    </a:xfrm>
                    <a:prstGeom prst="rect">
                      <a:avLst/>
                    </a:prstGeom>
                    <a:noFill/>
                    <a:ln>
                      <a:noFill/>
                    </a:ln>
                  </pic:spPr>
                </pic:pic>
              </a:graphicData>
            </a:graphic>
          </wp:inline>
        </w:drawing>
      </w:r>
    </w:p>
    <w:p w14:paraId="79A01942" w14:textId="77777777" w:rsidR="00E86841" w:rsidRDefault="00E86841" w:rsidP="00E86841">
      <w:pPr>
        <w:spacing w:line="264" w:lineRule="auto"/>
        <w:ind w:left="567" w:right="827"/>
        <w:rPr>
          <w:rFonts w:asciiTheme="minorHAnsi" w:hAnsiTheme="minorHAnsi" w:cstheme="minorHAnsi"/>
          <w:szCs w:val="22"/>
        </w:rPr>
      </w:pPr>
    </w:p>
    <w:p w14:paraId="090ECA10" w14:textId="298E35E8" w:rsidR="00A56BF5" w:rsidRDefault="00A56BF5" w:rsidP="00A56BF5">
      <w:pPr>
        <w:spacing w:line="264" w:lineRule="auto"/>
        <w:ind w:left="567" w:right="827"/>
        <w:rPr>
          <w:rFonts w:asciiTheme="minorHAnsi" w:hAnsiTheme="minorHAnsi" w:cstheme="minorHAnsi"/>
          <w:b/>
          <w:bCs/>
          <w:iCs/>
          <w:szCs w:val="22"/>
        </w:rPr>
      </w:pPr>
      <w:r>
        <w:rPr>
          <w:rFonts w:asciiTheme="minorHAnsi" w:hAnsiTheme="minorHAnsi"/>
          <w:b/>
        </w:rPr>
        <w:t>Comparaison à l’échelle mondiale : différences entre Européens, Britanniques, Américains et Chinois</w:t>
      </w:r>
    </w:p>
    <w:p w14:paraId="4FB6DCB9" w14:textId="77777777" w:rsidR="00DA3A65" w:rsidRPr="001F79E9" w:rsidRDefault="00DA3A65" w:rsidP="00A56BF5">
      <w:pPr>
        <w:spacing w:line="264" w:lineRule="auto"/>
        <w:ind w:left="567" w:right="827"/>
        <w:rPr>
          <w:rFonts w:asciiTheme="minorHAnsi" w:hAnsiTheme="minorHAnsi" w:cstheme="minorHAnsi"/>
          <w:b/>
          <w:bCs/>
          <w:iCs/>
          <w:szCs w:val="22"/>
        </w:rPr>
      </w:pPr>
    </w:p>
    <w:p w14:paraId="176A7393" w14:textId="7CFF00A2" w:rsidR="00A56BF5" w:rsidRDefault="00A56BF5" w:rsidP="00A56BF5">
      <w:pPr>
        <w:spacing w:line="264" w:lineRule="auto"/>
        <w:ind w:left="567" w:right="827"/>
        <w:rPr>
          <w:rFonts w:asciiTheme="minorHAnsi" w:hAnsiTheme="minorHAnsi"/>
        </w:rPr>
      </w:pPr>
      <w:r>
        <w:rPr>
          <w:rFonts w:asciiTheme="minorHAnsi" w:hAnsiTheme="minorHAnsi"/>
        </w:rPr>
        <w:t>Dans l’ensemble, les Européens sont partagés quant à savoir si la transition écologique sera ou non source de croissance économique. Plus de la moitié des personnes interrogées (56 %) estiment que ce sera le cas, ce qui correspond au sentiment des Américains et des Britanniques (57 %), tandis que les Chinois sont plus optimistes (67 %). Toutefois, la majorité des Européens (61 %) sont convaincus que leur qualité de vie s’améliorera, ce qui aura une incidence positive sur la qualité de leur alimentation ou leur santé. Les Européens sont plus pessimistes que les Chinois (77 %), les Américains (65 %) et les Britanniques (63 %).</w:t>
      </w:r>
    </w:p>
    <w:p w14:paraId="5DC838E4" w14:textId="7425459B" w:rsidR="00C14B4B" w:rsidRPr="00F80080" w:rsidRDefault="00C14B4B" w:rsidP="00A56BF5">
      <w:pPr>
        <w:spacing w:line="264" w:lineRule="auto"/>
        <w:ind w:left="567" w:right="827"/>
        <w:rPr>
          <w:rFonts w:asciiTheme="minorHAnsi" w:hAnsiTheme="minorHAnsi" w:cstheme="minorHAnsi"/>
          <w:iCs/>
          <w:szCs w:val="22"/>
          <w:highlight w:val="cyan"/>
        </w:rPr>
      </w:pPr>
      <w:r w:rsidRPr="00C14B4B">
        <w:rPr>
          <w:rFonts w:asciiTheme="minorHAnsi" w:hAnsiTheme="minorHAnsi" w:cstheme="minorHAnsi"/>
          <w:iCs/>
          <w:noProof/>
          <w:szCs w:val="22"/>
          <w:lang w:val="en-US" w:eastAsia="en-US"/>
        </w:rPr>
        <w:lastRenderedPageBreak/>
        <w:drawing>
          <wp:inline distT="0" distB="0" distL="0" distR="0" wp14:anchorId="7E7E1FC9" wp14:editId="468BAF26">
            <wp:extent cx="3890010" cy="3890010"/>
            <wp:effectExtent l="0" t="0" r="0" b="0"/>
            <wp:docPr id="5" name="Picture 5" descr="\\beilux.eib.org\g_disk\ei-inf\private\Online and Multimedia Division\Projects\Climate surveys\Survey IV\Release 3\Infographics\Final infographics\4_EU-US-China comparison\4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F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0010" cy="3890010"/>
                    </a:xfrm>
                    <a:prstGeom prst="rect">
                      <a:avLst/>
                    </a:prstGeom>
                    <a:noFill/>
                    <a:ln>
                      <a:noFill/>
                    </a:ln>
                  </pic:spPr>
                </pic:pic>
              </a:graphicData>
            </a:graphic>
          </wp:inline>
        </w:drawing>
      </w:r>
      <w:bookmarkStart w:id="0" w:name="_GoBack"/>
      <w:bookmarkEnd w:id="0"/>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5D507612"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Kris Peeters, vice-président de la BEI : </w:t>
      </w:r>
      <w:r>
        <w:rPr>
          <w:rFonts w:asciiTheme="minorHAnsi" w:hAnsiTheme="minorHAnsi"/>
          <w:i/>
        </w:rPr>
        <w:t>« Les habitants du Luxembourg voient clairement les possibilités qu’offre la transition écologique pour leur qualité de vie ainsi que pour le marché du travail. Mais ils sont également conscients de ses effets potentiellement préjudiciables sur leur pouvoir d’achat et sur l’économie dans son ensemble. En tant que banque européenne du climat, il est de notre devoir d’aider à anticiper ces préoccupations et de travailler avec les responsables politiques et les partenaires sectoriels pour y répondre concrètement. Ce faisant, nous pouvons contribuer à la transition vers un avenir plus vert et plus prospère, qui ne laisse personne de côté. »</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470CF9EA" w:rsidR="004C6264" w:rsidRPr="00DB7E35" w:rsidRDefault="004C6264" w:rsidP="00E86841">
      <w:pPr>
        <w:ind w:left="567" w:right="1110"/>
        <w:rPr>
          <w:rFonts w:asciiTheme="minorHAnsi" w:eastAsiaTheme="minorHAnsi" w:hAnsiTheme="minorHAnsi" w:cstheme="minorHAnsi"/>
        </w:rPr>
      </w:pPr>
      <w:r>
        <w:rPr>
          <w:rFonts w:asciiTheme="minorHAnsi" w:hAnsiTheme="minorHAnsi"/>
        </w:rPr>
        <w:t xml:space="preserve">Téléchargez le tableau Excel regroupant les données brutes des </w:t>
      </w:r>
      <w:r w:rsidRPr="00C14B4B">
        <w:rPr>
          <w:rFonts w:asciiTheme="minorHAnsi" w:hAnsiTheme="minorHAnsi"/>
        </w:rPr>
        <w:t xml:space="preserve">30 pays étudiés en cliquant </w:t>
      </w:r>
      <w:hyperlink r:id="rId16" w:history="1">
        <w:r w:rsidRPr="00C14B4B">
          <w:rPr>
            <w:rStyle w:val="Hyperlink"/>
            <w:rFonts w:asciiTheme="minorHAnsi" w:hAnsiTheme="minorHAnsi"/>
          </w:rPr>
          <w:t>ici</w:t>
        </w:r>
      </w:hyperlink>
      <w:r w:rsidRPr="00C14B4B">
        <w:rPr>
          <w:rFonts w:asciiTheme="minorHAnsi" w:hAnsiTheme="minorHAnsi"/>
        </w:rPr>
        <w:t xml:space="preserve">. Veuillez cliquer </w:t>
      </w:r>
      <w:hyperlink r:id="rId17" w:history="1">
        <w:r w:rsidRPr="00C14B4B">
          <w:rPr>
            <w:rStyle w:val="Hyperlink"/>
            <w:rFonts w:asciiTheme="minorHAnsi" w:hAnsiTheme="minorHAnsi"/>
          </w:rPr>
          <w:t>ici</w:t>
        </w:r>
      </w:hyperlink>
      <w:r w:rsidRPr="00C14B4B">
        <w:rPr>
          <w:rFonts w:asciiTheme="minorHAnsi" w:hAnsiTheme="minorHAnsi"/>
        </w:rPr>
        <w:t xml:space="preserve"> pour accéder à une page internet de la BEI présentant les principales conclusions de la quatrième enquête de la BEI sur le climat.</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FIN</w:t>
      </w:r>
    </w:p>
    <w:p w14:paraId="30F833ED" w14:textId="77777777" w:rsidR="004C6264" w:rsidRPr="00DB7E35" w:rsidRDefault="004C6264" w:rsidP="00E86841">
      <w:pPr>
        <w:ind w:left="567" w:right="1110"/>
        <w:rPr>
          <w:rFonts w:asciiTheme="minorHAnsi" w:hAnsiTheme="minorHAnsi" w:cstheme="minorHAnsi"/>
          <w:b/>
          <w:bCs/>
        </w:rPr>
      </w:pPr>
    </w:p>
    <w:p w14:paraId="3CECD667" w14:textId="57DC7174" w:rsidR="004C6264" w:rsidRPr="004625D1" w:rsidRDefault="004C6264" w:rsidP="00E86841">
      <w:pPr>
        <w:ind w:left="567" w:right="1110"/>
        <w:rPr>
          <w:rFonts w:asciiTheme="minorHAnsi" w:hAnsiTheme="minorHAnsi" w:cstheme="minorHAnsi"/>
        </w:rPr>
      </w:pPr>
      <w:r>
        <w:rPr>
          <w:rFonts w:asciiTheme="minorHAnsi" w:hAnsiTheme="minorHAnsi"/>
          <w:b/>
        </w:rPr>
        <w:t xml:space="preserve">Contacts pour la presse – </w:t>
      </w:r>
      <w:r>
        <w:rPr>
          <w:rFonts w:asciiTheme="minorHAnsi" w:hAnsiTheme="minorHAnsi"/>
        </w:rPr>
        <w:t>Sabine Parisse (</w:t>
      </w:r>
      <w:hyperlink r:id="rId18" w:history="1">
        <w:r>
          <w:rPr>
            <w:rStyle w:val="Hyperlink"/>
            <w:rFonts w:asciiTheme="minorHAnsi" w:hAnsiTheme="minorHAnsi"/>
          </w:rPr>
          <w:t>s.parisse@eib.org</w:t>
        </w:r>
      </w:hyperlink>
      <w:r>
        <w:rPr>
          <w:rFonts w:asciiTheme="minorHAnsi" w:hAnsiTheme="minorHAnsi"/>
        </w:rPr>
        <w:t xml:space="preserve">) </w:t>
      </w:r>
    </w:p>
    <w:p w14:paraId="782E5A48" w14:textId="77777777" w:rsidR="004C6264" w:rsidRPr="009E1D0E"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À propos de l’enquête de la BEI sur le climat </w:t>
      </w:r>
    </w:p>
    <w:p w14:paraId="7E8D3E85" w14:textId="2D0D7F8F"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La Banque européenne d’investissement a lancé la quatrième édition de son enquête sur le climat. Cette évaluation approfondie du sent</w:t>
      </w:r>
      <w:r w:rsidR="009E1D0E">
        <w:rPr>
          <w:rFonts w:asciiTheme="minorHAnsi" w:hAnsiTheme="minorHAnsi"/>
        </w:rPr>
        <w:t>iment des citoyens à l’égard du changement climatique</w:t>
      </w:r>
      <w:r>
        <w:rPr>
          <w:rFonts w:asciiTheme="minorHAnsi" w:hAnsiTheme="minorHAnsi"/>
        </w:rPr>
        <w:t xml:space="preserve"> a été menée en partenariat avec la société d’études de marché BVA. La quatrième édition de l’enquête de la BEI sur le climat vise à nourrir le débat général sur les comportements et les attentes en </w:t>
      </w:r>
      <w:r>
        <w:rPr>
          <w:rFonts w:asciiTheme="minorHAnsi" w:hAnsiTheme="minorHAnsi"/>
        </w:rPr>
        <w:lastRenderedPageBreak/>
        <w:t xml:space="preserve">matière d’action en faveur du climat. Plus de 30 000 personnes y ont participé entre le 26 août et le 22 septembre 2021, avec un panel représentatif pour chacun des 30 pays examinés.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À propos de la Banque européenne d’investissement</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près de 160 pays, la BEI est le principal bailleur de fonds multilatéral au monde pour les projets à l’appui de l’action en faveur du climat. Elle a récemment adopté la Feuille de route du Groupe BEI dans son rôle de banque du climat pour l’aider à réaliser son programme ambitieux visant à soutenir la mobilisation de 1 000 milliards d’EUR d’investissements pour l’action en faveur du climat et la durabilité environnementale de 2021 à 2030 et à porter la part des financements qu’elle leur consacre à plus de 50 % d’ici à 2025. Dans le cadre de la Feuille de route, depuis début 2021, toutes les nouvelles opérations du Groupe BEI sont alignées sur les objectifs et principes de l’accord de Paris.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À propos de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est une société d’études et de conseil considérée comme l’une des plus innovantes de son secteur. Spécialisée dans le marketing comportemental, BVA allie sciences des données et sciences humaines pour rendre les données vivantes et inspirantes. BVA est membre du WIN (Worlwide Independent Network of Market Research), un réseau mondial qui regroupe des acteurs parmi les plus importants du secteur des études de marché et des sondages et qui compte plus de 40 membres.</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even" r:id="rId19"/>
      <w:headerReference w:type="default" r:id="rId20"/>
      <w:footerReference w:type="even" r:id="rId21"/>
      <w:footerReference w:type="default" r:id="rId22"/>
      <w:headerReference w:type="first" r:id="rId23"/>
      <w:footerReference w:type="first" r:id="rId24"/>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582" w16cex:dateUtc="2022-02-1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9B4EC6" w16cid:durableId="25B795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2E1DB" w14:textId="77777777" w:rsidR="00FD464D" w:rsidRDefault="00FD464D">
      <w:r>
        <w:separator/>
      </w:r>
    </w:p>
  </w:endnote>
  <w:endnote w:type="continuationSeparator" w:id="0">
    <w:p w14:paraId="1A8756C6" w14:textId="77777777" w:rsidR="00FD464D" w:rsidRDefault="00FD464D">
      <w:r>
        <w:continuationSeparator/>
      </w:r>
    </w:p>
  </w:endnote>
  <w:endnote w:type="continuationNotice" w:id="1">
    <w:p w14:paraId="3007662A" w14:textId="77777777" w:rsidR="00FD464D" w:rsidRDefault="00FD4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8625" w14:textId="77777777" w:rsidR="00D457A8" w:rsidRDefault="00D4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2E33284E"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C14B4B">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C14B4B">
      <w:rPr>
        <w:rStyle w:val="PageNumber"/>
        <w:noProof/>
        <w:sz w:val="20"/>
      </w:rPr>
      <w:t>5</w:t>
    </w:r>
    <w:r w:rsidRPr="00265144">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0BC4" w14:textId="77777777" w:rsidR="00D457A8" w:rsidRDefault="00D4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68A1B" w14:textId="77777777" w:rsidR="00FD464D" w:rsidRDefault="00FD464D">
      <w:r>
        <w:separator/>
      </w:r>
    </w:p>
  </w:footnote>
  <w:footnote w:type="continuationSeparator" w:id="0">
    <w:p w14:paraId="7BA7137A" w14:textId="77777777" w:rsidR="00FD464D" w:rsidRDefault="00FD464D">
      <w:r>
        <w:continuationSeparator/>
      </w:r>
    </w:p>
  </w:footnote>
  <w:footnote w:type="continuationNotice" w:id="1">
    <w:p w14:paraId="348B8EA3" w14:textId="77777777" w:rsidR="00FD464D" w:rsidRDefault="00FD4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37C3" w14:textId="77777777" w:rsidR="00D457A8" w:rsidRDefault="00D45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05164A77" w:rsidR="000331F4" w:rsidRDefault="00D457A8" w:rsidP="000331F4">
    <w:pPr>
      <w:pStyle w:val="Header"/>
      <w:tabs>
        <w:tab w:val="clear" w:pos="9072"/>
        <w:tab w:val="right" w:pos="10348"/>
      </w:tabs>
    </w:pPr>
    <w:r>
      <w:rPr>
        <w:noProof/>
        <w:lang w:val="en-US" w:eastAsia="en-US"/>
      </w:rPr>
      <w:drawing>
        <wp:inline distT="0" distB="0" distL="0" distR="0" wp14:anchorId="43337C04" wp14:editId="2E79FE6E">
          <wp:extent cx="1877030" cy="839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_EU_SLOGAN_B_French_RVB_72.jpg"/>
                  <pic:cNvPicPr/>
                </pic:nvPicPr>
                <pic:blipFill>
                  <a:blip r:embed="rId1">
                    <a:extLst>
                      <a:ext uri="{28A0092B-C50C-407E-A947-70E740481C1C}">
                        <a14:useLocalDpi xmlns:a14="http://schemas.microsoft.com/office/drawing/2010/main" val="0"/>
                      </a:ext>
                    </a:extLst>
                  </a:blip>
                  <a:stretch>
                    <a:fillRect/>
                  </a:stretch>
                </pic:blipFill>
                <pic:spPr>
                  <a:xfrm>
                    <a:off x="0" y="0"/>
                    <a:ext cx="1888652" cy="844534"/>
                  </a:xfrm>
                  <a:prstGeom prst="rect">
                    <a:avLst/>
                  </a:prstGeom>
                </pic:spPr>
              </pic:pic>
            </a:graphicData>
          </a:graphic>
        </wp:inline>
      </w:drawing>
    </w:r>
    <w:r w:rsidR="00853A25">
      <w:tab/>
    </w:r>
    <w:r w:rsidR="00853A2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7764" w14:textId="77777777" w:rsidR="00D457A8" w:rsidRDefault="00D4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3520"/>
    <w:rsid w:val="00033AFD"/>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1660"/>
    <w:rsid w:val="00102020"/>
    <w:rsid w:val="00106C7D"/>
    <w:rsid w:val="0011192F"/>
    <w:rsid w:val="00114F5D"/>
    <w:rsid w:val="00115AF2"/>
    <w:rsid w:val="001171BF"/>
    <w:rsid w:val="001179E5"/>
    <w:rsid w:val="0012030D"/>
    <w:rsid w:val="00120777"/>
    <w:rsid w:val="00124D96"/>
    <w:rsid w:val="00124DBC"/>
    <w:rsid w:val="00127346"/>
    <w:rsid w:val="00127A08"/>
    <w:rsid w:val="00127D5A"/>
    <w:rsid w:val="0013190F"/>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07E"/>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28D5"/>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5402"/>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2BB4"/>
    <w:rsid w:val="002B35AD"/>
    <w:rsid w:val="002B4EB2"/>
    <w:rsid w:val="002B58D8"/>
    <w:rsid w:val="002C112C"/>
    <w:rsid w:val="002C4AC1"/>
    <w:rsid w:val="002C4ADC"/>
    <w:rsid w:val="002C4D54"/>
    <w:rsid w:val="002C51B6"/>
    <w:rsid w:val="002C57FF"/>
    <w:rsid w:val="002C627A"/>
    <w:rsid w:val="002C7055"/>
    <w:rsid w:val="002D0C60"/>
    <w:rsid w:val="002D4A71"/>
    <w:rsid w:val="002D679E"/>
    <w:rsid w:val="002E42E8"/>
    <w:rsid w:val="002F21CD"/>
    <w:rsid w:val="002F329D"/>
    <w:rsid w:val="002F4A96"/>
    <w:rsid w:val="002F5C35"/>
    <w:rsid w:val="00301F2A"/>
    <w:rsid w:val="00307968"/>
    <w:rsid w:val="003134B7"/>
    <w:rsid w:val="00313C3A"/>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2C01"/>
    <w:rsid w:val="003B46AF"/>
    <w:rsid w:val="003B5824"/>
    <w:rsid w:val="003B5FA7"/>
    <w:rsid w:val="003B72EB"/>
    <w:rsid w:val="003C1E34"/>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24645"/>
    <w:rsid w:val="00424C1C"/>
    <w:rsid w:val="00431948"/>
    <w:rsid w:val="004346D5"/>
    <w:rsid w:val="00435FC7"/>
    <w:rsid w:val="00436782"/>
    <w:rsid w:val="00436F81"/>
    <w:rsid w:val="0043713D"/>
    <w:rsid w:val="004373F4"/>
    <w:rsid w:val="00440A69"/>
    <w:rsid w:val="00441CE6"/>
    <w:rsid w:val="00444C70"/>
    <w:rsid w:val="004457E1"/>
    <w:rsid w:val="00445B39"/>
    <w:rsid w:val="004511A4"/>
    <w:rsid w:val="00452E38"/>
    <w:rsid w:val="00453781"/>
    <w:rsid w:val="00455703"/>
    <w:rsid w:val="00461039"/>
    <w:rsid w:val="00461705"/>
    <w:rsid w:val="004625D1"/>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492"/>
    <w:rsid w:val="004A773D"/>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4F78DE"/>
    <w:rsid w:val="005018D9"/>
    <w:rsid w:val="00501CD4"/>
    <w:rsid w:val="005040D6"/>
    <w:rsid w:val="005066DB"/>
    <w:rsid w:val="00511F5F"/>
    <w:rsid w:val="0051291C"/>
    <w:rsid w:val="005142FE"/>
    <w:rsid w:val="0051779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86047"/>
    <w:rsid w:val="00586C4E"/>
    <w:rsid w:val="00590887"/>
    <w:rsid w:val="005961CF"/>
    <w:rsid w:val="005A07BD"/>
    <w:rsid w:val="005A1243"/>
    <w:rsid w:val="005A3003"/>
    <w:rsid w:val="005A51C4"/>
    <w:rsid w:val="005A5889"/>
    <w:rsid w:val="005B2C3F"/>
    <w:rsid w:val="005B3318"/>
    <w:rsid w:val="005B7633"/>
    <w:rsid w:val="005C259F"/>
    <w:rsid w:val="005C46F0"/>
    <w:rsid w:val="005C5733"/>
    <w:rsid w:val="005D0A69"/>
    <w:rsid w:val="005D19BC"/>
    <w:rsid w:val="005D2318"/>
    <w:rsid w:val="005D43E2"/>
    <w:rsid w:val="005D6CB4"/>
    <w:rsid w:val="005E1935"/>
    <w:rsid w:val="005E2D6C"/>
    <w:rsid w:val="005E711C"/>
    <w:rsid w:val="005F26F5"/>
    <w:rsid w:val="005F3194"/>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4FE5"/>
    <w:rsid w:val="006770C3"/>
    <w:rsid w:val="0068098C"/>
    <w:rsid w:val="0068632D"/>
    <w:rsid w:val="006930B2"/>
    <w:rsid w:val="00693930"/>
    <w:rsid w:val="00693FFE"/>
    <w:rsid w:val="00697D73"/>
    <w:rsid w:val="006A387B"/>
    <w:rsid w:val="006B04AD"/>
    <w:rsid w:val="006B51FE"/>
    <w:rsid w:val="006C297B"/>
    <w:rsid w:val="006C6E20"/>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5CDF"/>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5FEB"/>
    <w:rsid w:val="007467E0"/>
    <w:rsid w:val="00750B9F"/>
    <w:rsid w:val="00756489"/>
    <w:rsid w:val="0075673B"/>
    <w:rsid w:val="00757457"/>
    <w:rsid w:val="00757560"/>
    <w:rsid w:val="00760B0B"/>
    <w:rsid w:val="007611A3"/>
    <w:rsid w:val="00761FD8"/>
    <w:rsid w:val="00762442"/>
    <w:rsid w:val="00762ED6"/>
    <w:rsid w:val="00766781"/>
    <w:rsid w:val="00767B8F"/>
    <w:rsid w:val="0077028B"/>
    <w:rsid w:val="00772F12"/>
    <w:rsid w:val="00773D1A"/>
    <w:rsid w:val="00777AF4"/>
    <w:rsid w:val="0078176E"/>
    <w:rsid w:val="00784B56"/>
    <w:rsid w:val="00785F04"/>
    <w:rsid w:val="00786284"/>
    <w:rsid w:val="00790C50"/>
    <w:rsid w:val="0079503D"/>
    <w:rsid w:val="007A0D1D"/>
    <w:rsid w:val="007A3D25"/>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6E48"/>
    <w:rsid w:val="007E752D"/>
    <w:rsid w:val="007F1521"/>
    <w:rsid w:val="007F22FB"/>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3871"/>
    <w:rsid w:val="00834CD8"/>
    <w:rsid w:val="00835BB9"/>
    <w:rsid w:val="00835F53"/>
    <w:rsid w:val="0083612B"/>
    <w:rsid w:val="00840149"/>
    <w:rsid w:val="00840955"/>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59E8"/>
    <w:rsid w:val="00886B10"/>
    <w:rsid w:val="00891651"/>
    <w:rsid w:val="0089194F"/>
    <w:rsid w:val="008A0BBD"/>
    <w:rsid w:val="008A14C6"/>
    <w:rsid w:val="008B0CF3"/>
    <w:rsid w:val="008B556B"/>
    <w:rsid w:val="008C0455"/>
    <w:rsid w:val="008C2E18"/>
    <w:rsid w:val="008C3574"/>
    <w:rsid w:val="008D043C"/>
    <w:rsid w:val="008D524A"/>
    <w:rsid w:val="008E35EA"/>
    <w:rsid w:val="008E3DAF"/>
    <w:rsid w:val="008E3F86"/>
    <w:rsid w:val="008E6846"/>
    <w:rsid w:val="008E7196"/>
    <w:rsid w:val="008E7503"/>
    <w:rsid w:val="008F1FC5"/>
    <w:rsid w:val="008F34BF"/>
    <w:rsid w:val="008F436C"/>
    <w:rsid w:val="008F4383"/>
    <w:rsid w:val="008F4C3F"/>
    <w:rsid w:val="0090017E"/>
    <w:rsid w:val="009012FB"/>
    <w:rsid w:val="00901CC2"/>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333B"/>
    <w:rsid w:val="00925AF8"/>
    <w:rsid w:val="00927FC1"/>
    <w:rsid w:val="00931A71"/>
    <w:rsid w:val="00931F32"/>
    <w:rsid w:val="0093250B"/>
    <w:rsid w:val="00933ECA"/>
    <w:rsid w:val="00934FAA"/>
    <w:rsid w:val="009363B5"/>
    <w:rsid w:val="009409F7"/>
    <w:rsid w:val="00944116"/>
    <w:rsid w:val="009442FF"/>
    <w:rsid w:val="009445DC"/>
    <w:rsid w:val="00944B8A"/>
    <w:rsid w:val="00944BFA"/>
    <w:rsid w:val="00950FF5"/>
    <w:rsid w:val="00952E05"/>
    <w:rsid w:val="009550F1"/>
    <w:rsid w:val="0095538C"/>
    <w:rsid w:val="009555CB"/>
    <w:rsid w:val="00956C7D"/>
    <w:rsid w:val="00961730"/>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1D0E"/>
    <w:rsid w:val="009E39D3"/>
    <w:rsid w:val="009F0A30"/>
    <w:rsid w:val="009F3EB4"/>
    <w:rsid w:val="009F3EF6"/>
    <w:rsid w:val="009F4C8E"/>
    <w:rsid w:val="009F6579"/>
    <w:rsid w:val="009F6AFF"/>
    <w:rsid w:val="009F7FEB"/>
    <w:rsid w:val="00A00900"/>
    <w:rsid w:val="00A02F53"/>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2872"/>
    <w:rsid w:val="00A539BF"/>
    <w:rsid w:val="00A55E04"/>
    <w:rsid w:val="00A56BF5"/>
    <w:rsid w:val="00A57E5E"/>
    <w:rsid w:val="00A619A6"/>
    <w:rsid w:val="00A62F9C"/>
    <w:rsid w:val="00A67395"/>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24F"/>
    <w:rsid w:val="00B40501"/>
    <w:rsid w:val="00B464E9"/>
    <w:rsid w:val="00B4770B"/>
    <w:rsid w:val="00B5573F"/>
    <w:rsid w:val="00B57B48"/>
    <w:rsid w:val="00B61C3C"/>
    <w:rsid w:val="00B755B8"/>
    <w:rsid w:val="00B7690F"/>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0569"/>
    <w:rsid w:val="00BD4D53"/>
    <w:rsid w:val="00BD5365"/>
    <w:rsid w:val="00BD6504"/>
    <w:rsid w:val="00BD7157"/>
    <w:rsid w:val="00BE243A"/>
    <w:rsid w:val="00BE28F7"/>
    <w:rsid w:val="00BE61C6"/>
    <w:rsid w:val="00BF0706"/>
    <w:rsid w:val="00BF1B63"/>
    <w:rsid w:val="00BF476D"/>
    <w:rsid w:val="00C010D6"/>
    <w:rsid w:val="00C013A9"/>
    <w:rsid w:val="00C05E78"/>
    <w:rsid w:val="00C1117F"/>
    <w:rsid w:val="00C11B6F"/>
    <w:rsid w:val="00C14B4B"/>
    <w:rsid w:val="00C22B66"/>
    <w:rsid w:val="00C2546E"/>
    <w:rsid w:val="00C31B84"/>
    <w:rsid w:val="00C3449D"/>
    <w:rsid w:val="00C409C3"/>
    <w:rsid w:val="00C415EB"/>
    <w:rsid w:val="00C41A46"/>
    <w:rsid w:val="00C445FD"/>
    <w:rsid w:val="00C50724"/>
    <w:rsid w:val="00C54A1C"/>
    <w:rsid w:val="00C54F32"/>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1E94"/>
    <w:rsid w:val="00C92238"/>
    <w:rsid w:val="00C9541D"/>
    <w:rsid w:val="00CA1B9F"/>
    <w:rsid w:val="00CA2D0B"/>
    <w:rsid w:val="00CA46F5"/>
    <w:rsid w:val="00CA4F59"/>
    <w:rsid w:val="00CB19D7"/>
    <w:rsid w:val="00CB2CD9"/>
    <w:rsid w:val="00CB4C7D"/>
    <w:rsid w:val="00CC076D"/>
    <w:rsid w:val="00CC29C9"/>
    <w:rsid w:val="00CC3D94"/>
    <w:rsid w:val="00CC560C"/>
    <w:rsid w:val="00CC57F4"/>
    <w:rsid w:val="00CC7B17"/>
    <w:rsid w:val="00CD0773"/>
    <w:rsid w:val="00CD3BF0"/>
    <w:rsid w:val="00CD3C3E"/>
    <w:rsid w:val="00CD62D3"/>
    <w:rsid w:val="00CD7EC9"/>
    <w:rsid w:val="00CE5EE2"/>
    <w:rsid w:val="00D00B29"/>
    <w:rsid w:val="00D05264"/>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57A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A3A65"/>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4BD7"/>
    <w:rsid w:val="00DE4EBE"/>
    <w:rsid w:val="00DE617A"/>
    <w:rsid w:val="00DF2761"/>
    <w:rsid w:val="00DF338E"/>
    <w:rsid w:val="00DF3D4D"/>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1924"/>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0A1E"/>
    <w:rsid w:val="00F91BEF"/>
    <w:rsid w:val="00F96BDA"/>
    <w:rsid w:val="00FA09E9"/>
    <w:rsid w:val="00FB2810"/>
    <w:rsid w:val="00FB4C71"/>
    <w:rsid w:val="00FB5559"/>
    <w:rsid w:val="00FB624B"/>
    <w:rsid w:val="00FC51BE"/>
    <w:rsid w:val="00FC5854"/>
    <w:rsid w:val="00FC5D5E"/>
    <w:rsid w:val="00FC617F"/>
    <w:rsid w:val="00FC7D95"/>
    <w:rsid w:val="00FD031F"/>
    <w:rsid w:val="00FD100C"/>
    <w:rsid w:val="00FD1FC6"/>
    <w:rsid w:val="00FD2438"/>
    <w:rsid w:val="00FD464D"/>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143E0"/>
  <w15:chartTrackingRefBased/>
  <w15:docId w15:val="{B388090F-A5B1-42BA-8B01-DA3B58C9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fr-FR"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surveys/climate-survey/4th-climate-survey/green-transition-jobs-lifestyle-adaptation.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surveys/climate-survey/4th-climate-survey/green-transition-jobs-lifestyle-adaptation.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2.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936EC-7051-4EEE-A84C-5354F6BA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1160</Words>
  <Characters>6492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7637</CharactersWithSpaces>
  <SharedDoc>false</SharedDoc>
  <HLinks>
    <vt:vector size="18" baseType="variant">
      <vt:variant>
        <vt:i4>6619173</vt:i4>
      </vt:variant>
      <vt:variant>
        <vt:i4>6</vt:i4>
      </vt:variant>
      <vt:variant>
        <vt:i4>0</vt:i4>
      </vt:variant>
      <vt:variant>
        <vt:i4>5</vt:i4>
      </vt:variant>
      <vt:variant>
        <vt:lpwstr>https://www.eib.org/en/surveys/climate-survey/4th-climate-survey/green-transition-jobs-lifestyle-adaptation.htm</vt:lpwstr>
      </vt:variant>
      <vt:variant>
        <vt:lpwstr/>
      </vt:variant>
      <vt:variant>
        <vt:i4>8126568</vt:i4>
      </vt:variant>
      <vt:variant>
        <vt:i4>3</vt:i4>
      </vt:variant>
      <vt:variant>
        <vt:i4>0</vt:i4>
      </vt:variant>
      <vt:variant>
        <vt:i4>5</vt:i4>
      </vt:variant>
      <vt:variant>
        <vt:lpwstr>https://www.eib.org/attachments/survey/eib-climate-survey-2021-2022-all-countries-results-pr3.xlsx</vt:lpwstr>
      </vt:variant>
      <vt:variant>
        <vt:lpwstr/>
      </vt:variant>
      <vt:variant>
        <vt:i4>6619173</vt:i4>
      </vt:variant>
      <vt:variant>
        <vt:i4>0</vt:i4>
      </vt:variant>
      <vt:variant>
        <vt:i4>0</vt:i4>
      </vt:variant>
      <vt:variant>
        <vt:i4>5</vt:i4>
      </vt:variant>
      <vt:variant>
        <vt:lpwstr>https://www.eib.org/en/surveys/climate-survey/4th-climate-survey/green-transition-jobs-lifestyle-adaptation.htm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5</cp:revision>
  <cp:lastPrinted>2022-01-26T23:54:00Z</cp:lastPrinted>
  <dcterms:created xsi:type="dcterms:W3CDTF">2022-03-08T08:22:00Z</dcterms:created>
  <dcterms:modified xsi:type="dcterms:W3CDTF">2022-03-17T13:59:00Z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