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16F83B1B" w:rsidR="00114A64" w:rsidRPr="004F5D9E" w:rsidRDefault="00114A64" w:rsidP="00555D4D">
      <w:pPr>
        <w:spacing w:after="0"/>
        <w:jc w:val="both"/>
        <w:rPr>
          <w:b/>
          <w:sz w:val="24"/>
          <w:lang w:val="en-GB"/>
        </w:rPr>
      </w:pPr>
      <w:r w:rsidRPr="004F5D9E">
        <w:rPr>
          <w:b/>
          <w:sz w:val="24"/>
          <w:lang w:val="en-GB"/>
        </w:rPr>
        <w:t xml:space="preserve">EIB Climate Survey </w:t>
      </w:r>
      <w:r w:rsidR="004F5D9E">
        <w:rPr>
          <w:b/>
          <w:sz w:val="24"/>
          <w:lang w:val="en-GB"/>
        </w:rPr>
        <w:t>—</w:t>
      </w:r>
      <w:r w:rsidRPr="004F5D9E">
        <w:rPr>
          <w:b/>
          <w:sz w:val="24"/>
          <w:lang w:val="en-GB"/>
        </w:rPr>
        <w:t xml:space="preserve"> </w:t>
      </w:r>
      <w:r w:rsidR="00F27ACB" w:rsidRPr="004F5D9E">
        <w:rPr>
          <w:b/>
          <w:sz w:val="24"/>
          <w:lang w:val="en-GB"/>
        </w:rPr>
        <w:t xml:space="preserve">fourth </w:t>
      </w:r>
      <w:r w:rsidRPr="004F5D9E">
        <w:rPr>
          <w:b/>
          <w:sz w:val="24"/>
          <w:lang w:val="en-GB"/>
        </w:rPr>
        <w:t>edition</w:t>
      </w:r>
    </w:p>
    <w:p w14:paraId="713E0C84" w14:textId="26EF6A5F" w:rsidR="00114A64" w:rsidRPr="004F5D9E" w:rsidRDefault="00114A64" w:rsidP="00555D4D">
      <w:pPr>
        <w:jc w:val="both"/>
        <w:rPr>
          <w:sz w:val="20"/>
          <w:lang w:val="en-GB"/>
        </w:rPr>
      </w:pPr>
      <w:r w:rsidRPr="004F5D9E">
        <w:rPr>
          <w:sz w:val="18"/>
          <w:lang w:val="en-GB"/>
        </w:rPr>
        <w:t>LUXEMBOURG</w:t>
      </w:r>
      <w:r w:rsidRPr="00F70936">
        <w:rPr>
          <w:sz w:val="18"/>
          <w:lang w:val="en-GB"/>
        </w:rPr>
        <w:t xml:space="preserve">, </w:t>
      </w:r>
      <w:r w:rsidR="00F70936" w:rsidRPr="00F70936">
        <w:rPr>
          <w:sz w:val="18"/>
          <w:lang w:val="en-GB"/>
        </w:rPr>
        <w:t>22</w:t>
      </w:r>
      <w:r w:rsidR="00F27ACB" w:rsidRPr="00F70936">
        <w:rPr>
          <w:sz w:val="18"/>
          <w:lang w:val="en-GB"/>
        </w:rPr>
        <w:t xml:space="preserve"> March 2022</w:t>
      </w:r>
      <w:r w:rsidR="006F15F3">
        <w:rPr>
          <w:sz w:val="18"/>
          <w:lang w:val="en-GB"/>
        </w:rPr>
        <w:t xml:space="preserve"> </w:t>
      </w:r>
      <w:bookmarkStart w:id="0" w:name="_GoBack"/>
      <w:bookmarkEnd w:id="0"/>
    </w:p>
    <w:p w14:paraId="364093A6" w14:textId="48901EFA" w:rsidR="006B713F" w:rsidRPr="004F5D9E" w:rsidRDefault="006B713F" w:rsidP="0047684E">
      <w:pPr>
        <w:spacing w:after="0"/>
        <w:jc w:val="both"/>
        <w:rPr>
          <w:b/>
          <w:sz w:val="28"/>
          <w:lang w:val="en-GB"/>
        </w:rPr>
      </w:pPr>
      <w:r w:rsidRPr="004F5D9E">
        <w:rPr>
          <w:b/>
          <w:sz w:val="28"/>
          <w:lang w:val="en-GB"/>
        </w:rPr>
        <w:t>Majority of Europeans confident that climate policies will improve their quality of life and create jobs</w:t>
      </w:r>
    </w:p>
    <w:p w14:paraId="42C76D1B" w14:textId="77777777" w:rsidR="009D5D2B" w:rsidRPr="004F5D9E" w:rsidRDefault="009D5D2B" w:rsidP="00A70064">
      <w:pPr>
        <w:spacing w:after="0"/>
        <w:jc w:val="both"/>
        <w:rPr>
          <w:b/>
          <w:sz w:val="28"/>
          <w:lang w:val="en-GB"/>
        </w:rPr>
      </w:pPr>
    </w:p>
    <w:p w14:paraId="2EB41E3C" w14:textId="317FD5C5" w:rsidR="00B43D36" w:rsidRPr="004F5D9E" w:rsidRDefault="00E9661B" w:rsidP="00B43D36">
      <w:pPr>
        <w:pStyle w:val="ListParagraph"/>
        <w:numPr>
          <w:ilvl w:val="0"/>
          <w:numId w:val="6"/>
        </w:numPr>
        <w:spacing w:after="0"/>
        <w:jc w:val="both"/>
        <w:rPr>
          <w:b/>
          <w:bCs/>
          <w:lang w:val="en-GB"/>
        </w:rPr>
      </w:pPr>
      <w:r w:rsidRPr="004F5D9E">
        <w:rPr>
          <w:b/>
          <w:bCs/>
          <w:lang w:val="en-GB"/>
        </w:rPr>
        <w:t>56</w:t>
      </w:r>
      <w:r w:rsidR="00B43D36" w:rsidRPr="004F5D9E">
        <w:rPr>
          <w:b/>
          <w:bCs/>
          <w:lang w:val="en-GB"/>
        </w:rPr>
        <w:t xml:space="preserve">% of </w:t>
      </w:r>
      <w:r w:rsidRPr="004F5D9E">
        <w:rPr>
          <w:b/>
          <w:bCs/>
          <w:lang w:val="en-GB"/>
        </w:rPr>
        <w:t>Europeans</w:t>
      </w:r>
      <w:r w:rsidR="00B43D36" w:rsidRPr="004F5D9E">
        <w:rPr>
          <w:b/>
          <w:bCs/>
          <w:lang w:val="en-GB"/>
        </w:rPr>
        <w:t xml:space="preserve"> believe climate policies are a source of economic growth</w:t>
      </w:r>
    </w:p>
    <w:p w14:paraId="33E1124E" w14:textId="4C004729" w:rsidR="00B43D36" w:rsidRPr="004F5D9E" w:rsidRDefault="00EA6C8A" w:rsidP="00B43D36">
      <w:pPr>
        <w:pStyle w:val="ListParagraph"/>
        <w:numPr>
          <w:ilvl w:val="0"/>
          <w:numId w:val="6"/>
        </w:numPr>
        <w:spacing w:after="0"/>
        <w:jc w:val="both"/>
        <w:rPr>
          <w:b/>
          <w:bCs/>
          <w:lang w:val="en-GB"/>
        </w:rPr>
      </w:pPr>
      <w:r w:rsidRPr="004F5D9E">
        <w:rPr>
          <w:b/>
          <w:bCs/>
          <w:lang w:val="en-GB"/>
        </w:rPr>
        <w:t>56</w:t>
      </w:r>
      <w:r w:rsidR="00B43D36" w:rsidRPr="004F5D9E">
        <w:rPr>
          <w:b/>
          <w:bCs/>
          <w:lang w:val="en-GB"/>
        </w:rPr>
        <w:t>%</w:t>
      </w:r>
      <w:r w:rsidR="003217F4" w:rsidRPr="004F5D9E">
        <w:rPr>
          <w:b/>
          <w:bCs/>
          <w:lang w:val="en-GB"/>
        </w:rPr>
        <w:t xml:space="preserve"> </w:t>
      </w:r>
      <w:r w:rsidR="00B43D36" w:rsidRPr="004F5D9E">
        <w:rPr>
          <w:b/>
          <w:bCs/>
          <w:lang w:val="en-GB"/>
        </w:rPr>
        <w:t>believe policies to tackle climate change will create more jobs than</w:t>
      </w:r>
      <w:r w:rsidR="004F5D9E">
        <w:rPr>
          <w:b/>
          <w:bCs/>
          <w:lang w:val="en-GB"/>
        </w:rPr>
        <w:t xml:space="preserve"> they eliminate</w:t>
      </w:r>
      <w:r w:rsidR="00B43D36" w:rsidRPr="004F5D9E">
        <w:rPr>
          <w:b/>
          <w:bCs/>
          <w:lang w:val="en-GB"/>
        </w:rPr>
        <w:t xml:space="preserve"> </w:t>
      </w:r>
    </w:p>
    <w:p w14:paraId="5C881CB7" w14:textId="2CE112F4" w:rsidR="00B43D36" w:rsidRPr="004F5D9E" w:rsidRDefault="003217F4" w:rsidP="00B43D36">
      <w:pPr>
        <w:pStyle w:val="ListParagraph"/>
        <w:numPr>
          <w:ilvl w:val="0"/>
          <w:numId w:val="6"/>
        </w:numPr>
        <w:spacing w:after="0"/>
        <w:jc w:val="both"/>
        <w:rPr>
          <w:b/>
          <w:bCs/>
          <w:lang w:val="en-GB"/>
        </w:rPr>
      </w:pPr>
      <w:r w:rsidRPr="004F5D9E">
        <w:rPr>
          <w:b/>
          <w:bCs/>
          <w:lang w:val="en-GB"/>
        </w:rPr>
        <w:t>61</w:t>
      </w:r>
      <w:r w:rsidR="00B43D36" w:rsidRPr="004F5D9E">
        <w:rPr>
          <w:b/>
          <w:bCs/>
          <w:lang w:val="en-GB"/>
        </w:rPr>
        <w:t>%</w:t>
      </w:r>
      <w:r w:rsidRPr="004F5D9E">
        <w:rPr>
          <w:b/>
          <w:bCs/>
          <w:lang w:val="en-GB"/>
        </w:rPr>
        <w:t xml:space="preserve"> of Europeans</w:t>
      </w:r>
      <w:r w:rsidR="00B43D36" w:rsidRPr="004F5D9E">
        <w:rPr>
          <w:b/>
          <w:bCs/>
          <w:lang w:val="en-GB"/>
        </w:rPr>
        <w:t xml:space="preserve"> think climate policies will improve their quality of life</w:t>
      </w:r>
    </w:p>
    <w:p w14:paraId="6CC28546" w14:textId="4F7A2E58" w:rsidR="00B43D36" w:rsidRPr="004F5D9E" w:rsidRDefault="00B43D36" w:rsidP="00B43D36">
      <w:pPr>
        <w:pStyle w:val="ListParagraph"/>
        <w:numPr>
          <w:ilvl w:val="0"/>
          <w:numId w:val="6"/>
        </w:numPr>
        <w:spacing w:after="0"/>
        <w:jc w:val="both"/>
        <w:rPr>
          <w:b/>
          <w:bCs/>
          <w:lang w:val="en-GB"/>
        </w:rPr>
      </w:pPr>
      <w:r w:rsidRPr="004F5D9E">
        <w:rPr>
          <w:b/>
          <w:bCs/>
          <w:lang w:val="en-GB"/>
        </w:rPr>
        <w:t>2</w:t>
      </w:r>
      <w:r w:rsidR="003C2069" w:rsidRPr="004F5D9E">
        <w:rPr>
          <w:b/>
          <w:bCs/>
          <w:lang w:val="en-GB"/>
        </w:rPr>
        <w:t>5</w:t>
      </w:r>
      <w:r w:rsidRPr="004F5D9E">
        <w:rPr>
          <w:b/>
          <w:bCs/>
          <w:lang w:val="en-GB"/>
        </w:rPr>
        <w:t xml:space="preserve">% fear they could lose their job because it will become incompatible with the need to mitigate climate change </w:t>
      </w:r>
      <w:r w:rsidR="004F5D9E">
        <w:rPr>
          <w:b/>
          <w:bCs/>
          <w:lang w:val="en-GB"/>
        </w:rPr>
        <w:t>—</w:t>
      </w:r>
      <w:r w:rsidRPr="004F5D9E">
        <w:rPr>
          <w:b/>
          <w:bCs/>
          <w:lang w:val="en-GB"/>
        </w:rPr>
        <w:t xml:space="preserve"> this figure increases to </w:t>
      </w:r>
      <w:r w:rsidR="00450D2F" w:rsidRPr="004F5D9E">
        <w:rPr>
          <w:b/>
          <w:bCs/>
          <w:lang w:val="en-GB"/>
        </w:rPr>
        <w:t>44</w:t>
      </w:r>
      <w:r w:rsidRPr="004F5D9E">
        <w:rPr>
          <w:b/>
          <w:bCs/>
          <w:lang w:val="en-GB"/>
        </w:rPr>
        <w:t xml:space="preserve">% among people </w:t>
      </w:r>
      <w:r w:rsidR="00C7136E" w:rsidRPr="004F5D9E">
        <w:rPr>
          <w:b/>
          <w:bCs/>
          <w:lang w:val="en-GB"/>
        </w:rPr>
        <w:t xml:space="preserve">aged </w:t>
      </w:r>
      <w:r w:rsidRPr="004F5D9E">
        <w:rPr>
          <w:b/>
          <w:bCs/>
          <w:lang w:val="en-GB"/>
        </w:rPr>
        <w:t>20-29</w:t>
      </w:r>
    </w:p>
    <w:p w14:paraId="70EF39EF" w14:textId="455BC0E8" w:rsidR="00185284" w:rsidRPr="004F5D9E" w:rsidRDefault="00185284" w:rsidP="00B43D36">
      <w:pPr>
        <w:pStyle w:val="ListParagraph"/>
        <w:numPr>
          <w:ilvl w:val="0"/>
          <w:numId w:val="6"/>
        </w:numPr>
        <w:spacing w:after="0"/>
        <w:jc w:val="both"/>
        <w:rPr>
          <w:b/>
          <w:bCs/>
          <w:lang w:val="en-GB"/>
        </w:rPr>
      </w:pPr>
      <w:r w:rsidRPr="004F5D9E">
        <w:rPr>
          <w:b/>
          <w:szCs w:val="20"/>
          <w:lang w:val="en-GB"/>
        </w:rPr>
        <w:t>66% feel that climate change will still be a serious issue by 2050</w:t>
      </w:r>
    </w:p>
    <w:p w14:paraId="5965AD4F" w14:textId="5597246D" w:rsidR="00500FC3" w:rsidRPr="004F5D9E" w:rsidRDefault="00500FC3" w:rsidP="00B43D36">
      <w:pPr>
        <w:pStyle w:val="ListParagraph"/>
        <w:spacing w:after="0"/>
        <w:jc w:val="both"/>
        <w:rPr>
          <w:b/>
          <w:bCs/>
          <w:lang w:val="en-GB"/>
        </w:rPr>
      </w:pPr>
    </w:p>
    <w:p w14:paraId="1FD0E223" w14:textId="2F26818D" w:rsidR="00220DFC" w:rsidRPr="004F5D9E" w:rsidRDefault="00220DFC" w:rsidP="00220DFC">
      <w:pPr>
        <w:jc w:val="both"/>
        <w:rPr>
          <w:rFonts w:ascii="Calibri" w:hAnsi="Calibri" w:cs="Calibri"/>
          <w:i/>
          <w:lang w:val="en-GB"/>
        </w:rPr>
      </w:pPr>
      <w:r w:rsidRPr="004F5D9E">
        <w:rPr>
          <w:rFonts w:ascii="Calibri" w:hAnsi="Calibri" w:cs="Calibri"/>
          <w:i/>
          <w:lang w:val="en-GB"/>
        </w:rPr>
        <w:t xml:space="preserve">These are some of the </w:t>
      </w:r>
      <w:hyperlink r:id="rId11" w:history="1">
        <w:r w:rsidRPr="004F5D9E">
          <w:rPr>
            <w:rStyle w:val="Hyperlink"/>
            <w:rFonts w:ascii="Calibri" w:hAnsi="Calibri" w:cs="Calibri"/>
            <w:i/>
            <w:lang w:val="en-GB"/>
          </w:rPr>
          <w:t xml:space="preserve">results from the </w:t>
        </w:r>
        <w:r w:rsidR="00035587" w:rsidRPr="004F5D9E">
          <w:rPr>
            <w:rStyle w:val="Hyperlink"/>
            <w:rFonts w:ascii="Calibri" w:hAnsi="Calibri" w:cs="Calibri"/>
            <w:i/>
            <w:lang w:val="en-GB"/>
          </w:rPr>
          <w:t>latest</w:t>
        </w:r>
        <w:r w:rsidRPr="004F5D9E">
          <w:rPr>
            <w:rStyle w:val="Hyperlink"/>
            <w:rFonts w:ascii="Calibri" w:hAnsi="Calibri" w:cs="Calibri"/>
            <w:i/>
            <w:lang w:val="en-GB"/>
          </w:rPr>
          <w:t xml:space="preserve"> release</w:t>
        </w:r>
      </w:hyperlink>
      <w:r w:rsidRPr="004F5D9E">
        <w:rPr>
          <w:rFonts w:ascii="Calibri" w:hAnsi="Calibri" w:cs="Calibri"/>
          <w:i/>
          <w:lang w:val="en-GB"/>
        </w:rPr>
        <w:t xml:space="preserve"> of the 2021-2022 Climate Survey </w:t>
      </w:r>
      <w:r w:rsidRPr="004F5D9E">
        <w:rPr>
          <w:rFonts w:ascii="Calibri" w:hAnsi="Calibri" w:cs="Calibri"/>
          <w:bCs/>
          <w:i/>
          <w:lang w:val="en-GB"/>
        </w:rPr>
        <w:t>conducted in September 2021 and</w:t>
      </w:r>
      <w:r w:rsidRPr="004F5D9E">
        <w:rPr>
          <w:rFonts w:ascii="Calibri" w:hAnsi="Calibri" w:cs="Calibri"/>
          <w:i/>
          <w:lang w:val="en-GB"/>
        </w:rPr>
        <w:t xml:space="preserve"> published today by the European Investment Bank (EIB). The EIB is the lending arm of the European Union and the world’s largest multilateral lender for climate action projects.</w:t>
      </w:r>
    </w:p>
    <w:p w14:paraId="0D586580" w14:textId="1D50C5CE" w:rsidR="00F20AD0" w:rsidRPr="004F5D9E" w:rsidRDefault="00220DFC" w:rsidP="00F20AD0">
      <w:pPr>
        <w:jc w:val="both"/>
        <w:rPr>
          <w:b/>
          <w:bCs/>
          <w:sz w:val="28"/>
          <w:szCs w:val="24"/>
          <w:lang w:val="en-GB"/>
        </w:rPr>
      </w:pPr>
      <w:r w:rsidRPr="004F5D9E">
        <w:rPr>
          <w:b/>
          <w:sz w:val="24"/>
          <w:szCs w:val="20"/>
          <w:lang w:val="en-GB"/>
        </w:rPr>
        <w:t>Better quality of life despite less purchasing power</w:t>
      </w:r>
    </w:p>
    <w:p w14:paraId="21DCA18C" w14:textId="4FCE6D52" w:rsidR="00F20AD0" w:rsidRDefault="0080177E" w:rsidP="00B14063">
      <w:pPr>
        <w:jc w:val="both"/>
        <w:rPr>
          <w:lang w:val="en-GB"/>
        </w:rPr>
      </w:pPr>
      <w:r w:rsidRPr="004F5D9E">
        <w:rPr>
          <w:lang w:val="en-GB"/>
        </w:rPr>
        <w:t>Are policies to tackle climate change good news for the economy</w:t>
      </w:r>
      <w:r w:rsidR="00E914AF" w:rsidRPr="004F5D9E">
        <w:rPr>
          <w:lang w:val="en-GB"/>
        </w:rPr>
        <w:t xml:space="preserve">? </w:t>
      </w:r>
      <w:r w:rsidR="00B05995" w:rsidRPr="004F5D9E">
        <w:rPr>
          <w:lang w:val="en-GB"/>
        </w:rPr>
        <w:t xml:space="preserve">Europeans are divided </w:t>
      </w:r>
      <w:r w:rsidR="005E51A0" w:rsidRPr="004F5D9E">
        <w:rPr>
          <w:lang w:val="en-GB"/>
        </w:rPr>
        <w:t xml:space="preserve">on whether the green transition will be a source of economic growth. </w:t>
      </w:r>
      <w:r w:rsidR="00B84F2D" w:rsidRPr="004F5D9E">
        <w:rPr>
          <w:lang w:val="en-GB"/>
        </w:rPr>
        <w:t xml:space="preserve">56% believe it will be the case, </w:t>
      </w:r>
      <w:r w:rsidR="00381D62" w:rsidRPr="004F5D9E">
        <w:rPr>
          <w:lang w:val="en-GB"/>
        </w:rPr>
        <w:t xml:space="preserve">which is </w:t>
      </w:r>
      <w:r w:rsidR="009119E9" w:rsidRPr="004F5D9E">
        <w:rPr>
          <w:lang w:val="en-GB"/>
        </w:rPr>
        <w:t>in line</w:t>
      </w:r>
      <w:r w:rsidR="00381D62" w:rsidRPr="004F5D9E">
        <w:rPr>
          <w:lang w:val="en-GB"/>
        </w:rPr>
        <w:t xml:space="preserve"> with the perception of Am</w:t>
      </w:r>
      <w:r w:rsidR="00C53BCD" w:rsidRPr="004F5D9E">
        <w:rPr>
          <w:lang w:val="en-GB"/>
        </w:rPr>
        <w:t>er</w:t>
      </w:r>
      <w:r w:rsidR="00A66982" w:rsidRPr="004F5D9E">
        <w:rPr>
          <w:lang w:val="en-GB"/>
        </w:rPr>
        <w:t xml:space="preserve">icans and </w:t>
      </w:r>
      <w:r w:rsidR="00894AA9">
        <w:rPr>
          <w:lang w:val="en-GB"/>
        </w:rPr>
        <w:t>British people</w:t>
      </w:r>
      <w:r w:rsidR="00A66982" w:rsidRPr="004F5D9E">
        <w:rPr>
          <w:lang w:val="en-GB"/>
        </w:rPr>
        <w:t xml:space="preserve"> (57%), </w:t>
      </w:r>
      <w:r w:rsidR="00A322E6" w:rsidRPr="004F5D9E">
        <w:rPr>
          <w:lang w:val="en-GB"/>
        </w:rPr>
        <w:t>whil</w:t>
      </w:r>
      <w:r w:rsidR="004F5D9E">
        <w:rPr>
          <w:lang w:val="en-GB"/>
        </w:rPr>
        <w:t>e</w:t>
      </w:r>
      <w:r w:rsidR="00A322E6" w:rsidRPr="004F5D9E">
        <w:rPr>
          <w:lang w:val="en-GB"/>
        </w:rPr>
        <w:t xml:space="preserve"> Chinese people are more optimistic (6</w:t>
      </w:r>
      <w:r w:rsidR="00495BFF" w:rsidRPr="004F5D9E">
        <w:rPr>
          <w:lang w:val="en-GB"/>
        </w:rPr>
        <w:t>7%</w:t>
      </w:r>
      <w:r w:rsidR="00B222BB">
        <w:rPr>
          <w:lang w:val="en-GB"/>
        </w:rPr>
        <w:t>).</w:t>
      </w:r>
    </w:p>
    <w:p w14:paraId="3D44C997" w14:textId="314900A7" w:rsidR="00B222BB" w:rsidRDefault="00B222BB" w:rsidP="00B14063">
      <w:pPr>
        <w:jc w:val="both"/>
        <w:rPr>
          <w:lang w:val="en-GB"/>
        </w:rPr>
      </w:pPr>
      <w:r w:rsidRPr="00B222BB">
        <w:rPr>
          <w:noProof/>
          <w:lang w:eastAsia="en-US"/>
        </w:rPr>
        <w:drawing>
          <wp:inline distT="0" distB="0" distL="0" distR="0" wp14:anchorId="44A89FFA" wp14:editId="16ADFD7F">
            <wp:extent cx="3213100" cy="3213100"/>
            <wp:effectExtent l="0" t="0" r="6350" b="6350"/>
            <wp:docPr id="3" name="Picture 3" descr="\\beilux.eib.org\g_disk\ei-inf\private\Online and Multimedia Division\Projects\Climate surveys\Survey IV\Release 3\Infographics\Final infographics\2_EU heatmap_economic growth\2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2_EU heatmap_economic growth\2_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3100" cy="3213100"/>
                    </a:xfrm>
                    <a:prstGeom prst="rect">
                      <a:avLst/>
                    </a:prstGeom>
                    <a:noFill/>
                    <a:ln>
                      <a:noFill/>
                    </a:ln>
                  </pic:spPr>
                </pic:pic>
              </a:graphicData>
            </a:graphic>
          </wp:inline>
        </w:drawing>
      </w:r>
    </w:p>
    <w:p w14:paraId="58AADE68" w14:textId="266C50CC" w:rsidR="00B222BB" w:rsidRPr="004F5D9E" w:rsidRDefault="00B222BB" w:rsidP="00B14063">
      <w:pPr>
        <w:jc w:val="both"/>
        <w:rPr>
          <w:lang w:val="en-GB"/>
        </w:rPr>
      </w:pPr>
      <w:r w:rsidRPr="00B222BB">
        <w:rPr>
          <w:noProof/>
          <w:lang w:eastAsia="en-US"/>
        </w:rPr>
        <w:lastRenderedPageBreak/>
        <w:drawing>
          <wp:inline distT="0" distB="0" distL="0" distR="0" wp14:anchorId="3885CC39" wp14:editId="0B1D3767">
            <wp:extent cx="3225800" cy="3225800"/>
            <wp:effectExtent l="0" t="0" r="0" b="0"/>
            <wp:docPr id="5" name="Picture 5" descr="\\beilux.eib.org\g_disk\ei-inf\private\Online and Multimedia Division\Projects\Climate surveys\Survey IV\Release 3\Infographics\Final infographics\4_EU-US-China comparison\4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E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5800" cy="3225800"/>
                    </a:xfrm>
                    <a:prstGeom prst="rect">
                      <a:avLst/>
                    </a:prstGeom>
                    <a:noFill/>
                    <a:ln>
                      <a:noFill/>
                    </a:ln>
                  </pic:spPr>
                </pic:pic>
              </a:graphicData>
            </a:graphic>
          </wp:inline>
        </w:drawing>
      </w:r>
    </w:p>
    <w:p w14:paraId="27A7904D" w14:textId="1DBB5E2F" w:rsidR="00A322E6" w:rsidRDefault="00F17620" w:rsidP="00B14063">
      <w:pPr>
        <w:jc w:val="both"/>
        <w:rPr>
          <w:lang w:val="en-GB"/>
        </w:rPr>
      </w:pPr>
      <w:r w:rsidRPr="004F5D9E">
        <w:rPr>
          <w:lang w:val="en-GB"/>
        </w:rPr>
        <w:t>The majority of Europeans</w:t>
      </w:r>
      <w:r w:rsidR="00664F97" w:rsidRPr="004F5D9E">
        <w:rPr>
          <w:lang w:val="en-GB"/>
        </w:rPr>
        <w:t xml:space="preserve"> </w:t>
      </w:r>
      <w:r w:rsidRPr="004F5D9E">
        <w:rPr>
          <w:lang w:val="en-GB"/>
        </w:rPr>
        <w:t>(</w:t>
      </w:r>
      <w:r w:rsidR="009A0D6E" w:rsidRPr="004F5D9E">
        <w:rPr>
          <w:lang w:val="en-GB"/>
        </w:rPr>
        <w:t xml:space="preserve">61%) </w:t>
      </w:r>
      <w:r w:rsidR="00664F97" w:rsidRPr="004F5D9E">
        <w:rPr>
          <w:lang w:val="en-GB"/>
        </w:rPr>
        <w:t xml:space="preserve">believe that their quality of life will improve, </w:t>
      </w:r>
      <w:r w:rsidRPr="004F5D9E">
        <w:rPr>
          <w:lang w:val="en-GB"/>
        </w:rPr>
        <w:t xml:space="preserve">with </w:t>
      </w:r>
      <w:r w:rsidR="004F5D9E">
        <w:rPr>
          <w:lang w:val="en-GB"/>
        </w:rPr>
        <w:t>greater convenience in their everyday lives</w:t>
      </w:r>
      <w:r w:rsidRPr="004F5D9E">
        <w:rPr>
          <w:lang w:val="en-GB"/>
        </w:rPr>
        <w:t xml:space="preserve"> and </w:t>
      </w:r>
      <w:r w:rsidR="004F5D9E">
        <w:rPr>
          <w:lang w:val="en-GB"/>
        </w:rPr>
        <w:t xml:space="preserve">a </w:t>
      </w:r>
      <w:r w:rsidRPr="004F5D9E">
        <w:rPr>
          <w:lang w:val="en-GB"/>
        </w:rPr>
        <w:t xml:space="preserve">positive impact on their food </w:t>
      </w:r>
      <w:r w:rsidR="004F5D9E">
        <w:rPr>
          <w:lang w:val="en-GB"/>
        </w:rPr>
        <w:t>and</w:t>
      </w:r>
      <w:r w:rsidRPr="004F5D9E">
        <w:rPr>
          <w:lang w:val="en-GB"/>
        </w:rPr>
        <w:t xml:space="preserve"> their health.</w:t>
      </w:r>
      <w:r w:rsidR="009A0D6E" w:rsidRPr="004F5D9E">
        <w:rPr>
          <w:lang w:val="en-GB"/>
        </w:rPr>
        <w:t xml:space="preserve"> However, they are more pessimistic </w:t>
      </w:r>
      <w:r w:rsidR="003B7EAD" w:rsidRPr="004F5D9E">
        <w:rPr>
          <w:lang w:val="en-GB"/>
        </w:rPr>
        <w:t>compared to Chinese</w:t>
      </w:r>
      <w:r w:rsidR="00C7136E" w:rsidRPr="004F5D9E">
        <w:rPr>
          <w:lang w:val="en-GB"/>
        </w:rPr>
        <w:t xml:space="preserve"> people</w:t>
      </w:r>
      <w:r w:rsidR="003B7EAD" w:rsidRPr="004F5D9E">
        <w:rPr>
          <w:lang w:val="en-GB"/>
        </w:rPr>
        <w:t xml:space="preserve"> (77%), Americans (65%)</w:t>
      </w:r>
      <w:r w:rsidR="004F5D9E">
        <w:rPr>
          <w:lang w:val="en-GB"/>
        </w:rPr>
        <w:t xml:space="preserve"> and</w:t>
      </w:r>
      <w:r w:rsidR="003B7EAD" w:rsidRPr="004F5D9E">
        <w:rPr>
          <w:lang w:val="en-GB"/>
        </w:rPr>
        <w:t xml:space="preserve"> </w:t>
      </w:r>
      <w:r w:rsidR="00894AA9">
        <w:rPr>
          <w:lang w:val="en-GB"/>
        </w:rPr>
        <w:t>British people</w:t>
      </w:r>
      <w:r w:rsidR="003B7EAD" w:rsidRPr="004F5D9E">
        <w:rPr>
          <w:lang w:val="en-GB"/>
        </w:rPr>
        <w:t xml:space="preserve"> (63%). </w:t>
      </w:r>
      <w:r w:rsidR="00D26F0E" w:rsidRPr="004F5D9E">
        <w:rPr>
          <w:lang w:val="en-GB"/>
        </w:rPr>
        <w:t xml:space="preserve">Policies that address the climate emergency are also seen as good news for </w:t>
      </w:r>
      <w:r w:rsidR="004F5D9E">
        <w:rPr>
          <w:lang w:val="en-GB"/>
        </w:rPr>
        <w:t xml:space="preserve">the </w:t>
      </w:r>
      <w:r w:rsidR="00D26F0E" w:rsidRPr="004F5D9E">
        <w:rPr>
          <w:lang w:val="en-GB"/>
        </w:rPr>
        <w:t xml:space="preserve">job market: </w:t>
      </w:r>
      <w:r w:rsidR="001B1784" w:rsidRPr="004F5D9E">
        <w:rPr>
          <w:lang w:val="en-GB"/>
        </w:rPr>
        <w:t>56% of Europeans say these</w:t>
      </w:r>
      <w:r w:rsidR="00C7136E" w:rsidRPr="004F5D9E">
        <w:rPr>
          <w:lang w:val="en-GB"/>
        </w:rPr>
        <w:t xml:space="preserve"> </w:t>
      </w:r>
      <w:r w:rsidR="001B1784" w:rsidRPr="004F5D9E">
        <w:rPr>
          <w:lang w:val="en-GB"/>
        </w:rPr>
        <w:t xml:space="preserve">will have </w:t>
      </w:r>
      <w:r w:rsidR="000B4C7F" w:rsidRPr="004F5D9E">
        <w:rPr>
          <w:lang w:val="en-GB"/>
        </w:rPr>
        <w:t>a net</w:t>
      </w:r>
      <w:r w:rsidR="004F5D9E">
        <w:rPr>
          <w:lang w:val="en-GB"/>
        </w:rPr>
        <w:t xml:space="preserve"> </w:t>
      </w:r>
      <w:r w:rsidR="000B4C7F" w:rsidRPr="004F5D9E">
        <w:rPr>
          <w:lang w:val="en-GB"/>
        </w:rPr>
        <w:t>positive impact on employment levels, creating more jobs than</w:t>
      </w:r>
      <w:r w:rsidR="004F5D9E">
        <w:rPr>
          <w:lang w:val="en-GB"/>
        </w:rPr>
        <w:t xml:space="preserve"> they eliminate</w:t>
      </w:r>
      <w:r w:rsidR="000B4C7F" w:rsidRPr="004F5D9E">
        <w:rPr>
          <w:lang w:val="en-GB"/>
        </w:rPr>
        <w:t>.</w:t>
      </w:r>
    </w:p>
    <w:p w14:paraId="3818FB1B" w14:textId="2E4F5F3B" w:rsidR="00B222BB" w:rsidRPr="004F5D9E" w:rsidRDefault="00B222BB" w:rsidP="00B14063">
      <w:pPr>
        <w:jc w:val="both"/>
        <w:rPr>
          <w:lang w:val="en-GB"/>
        </w:rPr>
      </w:pPr>
      <w:r w:rsidRPr="00B222BB">
        <w:rPr>
          <w:noProof/>
          <w:lang w:eastAsia="en-US"/>
        </w:rPr>
        <w:drawing>
          <wp:inline distT="0" distB="0" distL="0" distR="0" wp14:anchorId="5951C261" wp14:editId="280BE956">
            <wp:extent cx="3111500" cy="3111500"/>
            <wp:effectExtent l="0" t="0" r="0" b="0"/>
            <wp:docPr id="2" name="Picture 2" descr="\\beilux.eib.org\g_disk\ei-inf\private\Online and Multimedia Division\Projects\Climate surveys\Survey IV\Release 3\Infographics\Final infographics\1_EU heatmap_quality of life\1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1_EU heatmap_quality of life\1_E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1500" cy="3111500"/>
                    </a:xfrm>
                    <a:prstGeom prst="rect">
                      <a:avLst/>
                    </a:prstGeom>
                    <a:noFill/>
                    <a:ln>
                      <a:noFill/>
                    </a:ln>
                  </pic:spPr>
                </pic:pic>
              </a:graphicData>
            </a:graphic>
          </wp:inline>
        </w:drawing>
      </w:r>
    </w:p>
    <w:p w14:paraId="341241AB" w14:textId="40F971D7" w:rsidR="0061480F" w:rsidRPr="004F5D9E" w:rsidRDefault="00743384" w:rsidP="00B14063">
      <w:pPr>
        <w:jc w:val="both"/>
        <w:rPr>
          <w:lang w:val="en-GB"/>
        </w:rPr>
      </w:pPr>
      <w:r w:rsidRPr="004F5D9E">
        <w:rPr>
          <w:lang w:val="en-GB"/>
        </w:rPr>
        <w:lastRenderedPageBreak/>
        <w:t xml:space="preserve">Looking closer at </w:t>
      </w:r>
      <w:r w:rsidR="00E97F93" w:rsidRPr="004F5D9E">
        <w:rPr>
          <w:lang w:val="en-GB"/>
        </w:rPr>
        <w:t xml:space="preserve">the </w:t>
      </w:r>
      <w:r w:rsidRPr="004F5D9E">
        <w:rPr>
          <w:lang w:val="en-GB"/>
        </w:rPr>
        <w:t xml:space="preserve">western and eastern countries </w:t>
      </w:r>
      <w:r w:rsidR="00F96A62">
        <w:rPr>
          <w:lang w:val="en-GB"/>
        </w:rPr>
        <w:t>of</w:t>
      </w:r>
      <w:r w:rsidR="00F96A62" w:rsidRPr="004F5D9E">
        <w:rPr>
          <w:lang w:val="en-GB"/>
        </w:rPr>
        <w:t xml:space="preserve"> </w:t>
      </w:r>
      <w:r w:rsidRPr="004F5D9E">
        <w:rPr>
          <w:lang w:val="en-GB"/>
        </w:rPr>
        <w:t>the European Union</w:t>
      </w:r>
      <w:r w:rsidR="00E97F93" w:rsidRPr="004F5D9E">
        <w:rPr>
          <w:lang w:val="en-GB"/>
        </w:rPr>
        <w:t xml:space="preserve">, the results indicate that </w:t>
      </w:r>
      <w:r w:rsidR="00AF0843" w:rsidRPr="004F5D9E">
        <w:rPr>
          <w:lang w:val="en-GB"/>
        </w:rPr>
        <w:t xml:space="preserve">the majority of people living in </w:t>
      </w:r>
      <w:r w:rsidR="00E97F93" w:rsidRPr="004F5D9E">
        <w:rPr>
          <w:lang w:val="en-GB"/>
        </w:rPr>
        <w:t xml:space="preserve">eastern </w:t>
      </w:r>
      <w:r w:rsidR="00F96A62">
        <w:rPr>
          <w:lang w:val="en-GB"/>
        </w:rPr>
        <w:t>EU</w:t>
      </w:r>
      <w:r w:rsidR="00F96A62" w:rsidRPr="004F5D9E">
        <w:rPr>
          <w:lang w:val="en-GB"/>
        </w:rPr>
        <w:t xml:space="preserve"> </w:t>
      </w:r>
      <w:r w:rsidR="00E97F93" w:rsidRPr="004F5D9E">
        <w:rPr>
          <w:lang w:val="en-GB"/>
        </w:rPr>
        <w:t>countries</w:t>
      </w:r>
      <w:r w:rsidR="007B7F7E" w:rsidRPr="004F5D9E">
        <w:rPr>
          <w:lang w:val="en-GB"/>
        </w:rPr>
        <w:t xml:space="preserve"> are rather pessimistic about the impact </w:t>
      </w:r>
      <w:r w:rsidR="00C7136E" w:rsidRPr="004F5D9E">
        <w:rPr>
          <w:lang w:val="en-GB"/>
        </w:rPr>
        <w:t xml:space="preserve">of climate policies </w:t>
      </w:r>
      <w:r w:rsidR="007B7F7E" w:rsidRPr="004F5D9E">
        <w:rPr>
          <w:lang w:val="en-GB"/>
        </w:rPr>
        <w:t>on the job market.</w:t>
      </w:r>
      <w:r w:rsidR="00E97F93" w:rsidRPr="004F5D9E">
        <w:rPr>
          <w:lang w:val="en-GB"/>
        </w:rPr>
        <w:t xml:space="preserve"> </w:t>
      </w:r>
      <w:r w:rsidR="00AF0843" w:rsidRPr="004F5D9E">
        <w:rPr>
          <w:lang w:val="en-GB"/>
        </w:rPr>
        <w:t xml:space="preserve">55% </w:t>
      </w:r>
      <w:r w:rsidR="00E97F93" w:rsidRPr="004F5D9E">
        <w:rPr>
          <w:lang w:val="en-GB"/>
        </w:rPr>
        <w:t xml:space="preserve">fear that these policies will </w:t>
      </w:r>
      <w:r w:rsidR="00B15E4F" w:rsidRPr="004F5D9E">
        <w:rPr>
          <w:lang w:val="en-GB"/>
        </w:rPr>
        <w:t>eliminate</w:t>
      </w:r>
      <w:r w:rsidR="00E97F93" w:rsidRPr="004F5D9E">
        <w:rPr>
          <w:lang w:val="en-GB"/>
        </w:rPr>
        <w:t xml:space="preserve"> more jobs </w:t>
      </w:r>
      <w:r w:rsidR="00FB4F16" w:rsidRPr="004F5D9E">
        <w:rPr>
          <w:lang w:val="en-GB"/>
        </w:rPr>
        <w:t>than</w:t>
      </w:r>
      <w:r w:rsidR="00AF0843" w:rsidRPr="004F5D9E">
        <w:rPr>
          <w:lang w:val="en-GB"/>
        </w:rPr>
        <w:t xml:space="preserve"> they create</w:t>
      </w:r>
      <w:r w:rsidR="004A2DDC" w:rsidRPr="004F5D9E">
        <w:rPr>
          <w:lang w:val="en-GB"/>
        </w:rPr>
        <w:t xml:space="preserve">. In contrast, 60% of people in western </w:t>
      </w:r>
      <w:r w:rsidR="00F96A62">
        <w:rPr>
          <w:lang w:val="en-GB"/>
        </w:rPr>
        <w:t>EU</w:t>
      </w:r>
      <w:r w:rsidR="00F96A62" w:rsidRPr="004F5D9E">
        <w:rPr>
          <w:lang w:val="en-GB"/>
        </w:rPr>
        <w:t xml:space="preserve"> </w:t>
      </w:r>
      <w:r w:rsidR="004A2DDC" w:rsidRPr="004F5D9E">
        <w:rPr>
          <w:lang w:val="en-GB"/>
        </w:rPr>
        <w:t>countries think that these policies will create more jobs than they eliminate</w:t>
      </w:r>
      <w:r w:rsidR="00FB4F16" w:rsidRPr="004F5D9E">
        <w:rPr>
          <w:lang w:val="en-GB"/>
        </w:rPr>
        <w:t xml:space="preserve">. </w:t>
      </w:r>
    </w:p>
    <w:p w14:paraId="4CF55B9B" w14:textId="3C911A87" w:rsidR="0089274C" w:rsidRPr="004F5D9E" w:rsidRDefault="007B7F7E" w:rsidP="00B14063">
      <w:pPr>
        <w:jc w:val="both"/>
        <w:rPr>
          <w:lang w:val="en-GB"/>
        </w:rPr>
      </w:pPr>
      <w:r w:rsidRPr="004F5D9E">
        <w:rPr>
          <w:lang w:val="en-GB"/>
        </w:rPr>
        <w:t>Finally, t</w:t>
      </w:r>
      <w:r w:rsidR="003A5FDE" w:rsidRPr="004F5D9E">
        <w:rPr>
          <w:lang w:val="en-GB"/>
        </w:rPr>
        <w:t xml:space="preserve">wo-thirds (62%) of Europeans </w:t>
      </w:r>
      <w:r w:rsidR="00836B92" w:rsidRPr="004F5D9E">
        <w:rPr>
          <w:rFonts w:cstheme="minorHAnsi"/>
          <w:lang w:val="en-GB"/>
        </w:rPr>
        <w:t>anticipate that their purchasing power will decrease with the green transition.</w:t>
      </w:r>
    </w:p>
    <w:p w14:paraId="6B7277CE" w14:textId="11983353" w:rsidR="002500ED" w:rsidRPr="004F5D9E" w:rsidRDefault="00220DFC" w:rsidP="002500ED">
      <w:pPr>
        <w:jc w:val="both"/>
        <w:rPr>
          <w:b/>
          <w:bCs/>
          <w:sz w:val="24"/>
          <w:lang w:val="en-GB"/>
        </w:rPr>
      </w:pPr>
      <w:r w:rsidRPr="004F5D9E">
        <w:rPr>
          <w:b/>
          <w:bCs/>
          <w:sz w:val="24"/>
          <w:lang w:val="en-GB"/>
        </w:rPr>
        <w:t>Migration to other regions and changing jobs</w:t>
      </w:r>
    </w:p>
    <w:p w14:paraId="3D641DFC" w14:textId="429F781D" w:rsidR="0008041A" w:rsidRPr="004F5D9E" w:rsidRDefault="0008041A" w:rsidP="0008041A">
      <w:pPr>
        <w:spacing w:line="264" w:lineRule="auto"/>
        <w:jc w:val="both"/>
        <w:rPr>
          <w:szCs w:val="20"/>
          <w:lang w:val="en-GB"/>
        </w:rPr>
      </w:pPr>
      <w:r w:rsidRPr="004F5D9E">
        <w:rPr>
          <w:szCs w:val="20"/>
          <w:lang w:val="en-GB"/>
        </w:rPr>
        <w:t>According to Europeans, the challenges related to climate change are here to stay. While one-</w:t>
      </w:r>
      <w:r w:rsidR="006A18C1" w:rsidRPr="004F5D9E">
        <w:rPr>
          <w:szCs w:val="20"/>
          <w:lang w:val="en-GB"/>
        </w:rPr>
        <w:t>third</w:t>
      </w:r>
      <w:r w:rsidRPr="004F5D9E">
        <w:rPr>
          <w:szCs w:val="20"/>
          <w:lang w:val="en-GB"/>
        </w:rPr>
        <w:t xml:space="preserve"> (</w:t>
      </w:r>
      <w:r w:rsidR="006A18C1" w:rsidRPr="004F5D9E">
        <w:rPr>
          <w:szCs w:val="20"/>
          <w:lang w:val="en-GB"/>
        </w:rPr>
        <w:t>30</w:t>
      </w:r>
      <w:r w:rsidRPr="004F5D9E">
        <w:rPr>
          <w:szCs w:val="20"/>
          <w:lang w:val="en-GB"/>
        </w:rPr>
        <w:t xml:space="preserve">%) believe that the climate emergency will be under control by 2050, </w:t>
      </w:r>
      <w:r w:rsidR="003945F7" w:rsidRPr="004F5D9E">
        <w:rPr>
          <w:szCs w:val="20"/>
          <w:lang w:val="en-GB"/>
        </w:rPr>
        <w:t>66</w:t>
      </w:r>
      <w:r w:rsidRPr="004F5D9E">
        <w:rPr>
          <w:szCs w:val="20"/>
          <w:lang w:val="en-GB"/>
        </w:rPr>
        <w:t>% feel that it will still be a serious issue by mid-century.</w:t>
      </w:r>
    </w:p>
    <w:p w14:paraId="7ACFC760" w14:textId="1D5E1241" w:rsidR="00E87373" w:rsidRDefault="00E87373" w:rsidP="0008041A">
      <w:pPr>
        <w:spacing w:line="264" w:lineRule="auto"/>
        <w:jc w:val="both"/>
        <w:rPr>
          <w:lang w:val="en-GB"/>
        </w:rPr>
      </w:pPr>
      <w:r w:rsidRPr="004F5D9E">
        <w:rPr>
          <w:szCs w:val="20"/>
          <w:lang w:val="en-GB"/>
        </w:rPr>
        <w:t xml:space="preserve">European respondents say they see </w:t>
      </w:r>
      <w:r w:rsidR="008A3404" w:rsidRPr="004F5D9E">
        <w:rPr>
          <w:lang w:val="en-GB"/>
        </w:rPr>
        <w:t xml:space="preserve">climate change threatening their place of residence. When asked about the longer-term impact of the climate crisis, one-third of the </w:t>
      </w:r>
      <w:r w:rsidR="00EA3CA4">
        <w:rPr>
          <w:lang w:val="en-GB"/>
        </w:rPr>
        <w:t>EU</w:t>
      </w:r>
      <w:r w:rsidR="00EA3CA4" w:rsidRPr="004F5D9E">
        <w:rPr>
          <w:lang w:val="en-GB"/>
        </w:rPr>
        <w:t xml:space="preserve"> </w:t>
      </w:r>
      <w:r w:rsidR="008A3404" w:rsidRPr="004F5D9E">
        <w:rPr>
          <w:lang w:val="en-GB"/>
        </w:rPr>
        <w:t>population (29%) expects to have to move to another region or country.</w:t>
      </w:r>
      <w:r w:rsidR="005B194D" w:rsidRPr="004F5D9E">
        <w:rPr>
          <w:lang w:val="en-GB"/>
        </w:rPr>
        <w:t xml:space="preserve"> This concern is much stronger among</w:t>
      </w:r>
      <w:r w:rsidR="00A4239A" w:rsidRPr="004F5D9E">
        <w:rPr>
          <w:lang w:val="en-GB"/>
        </w:rPr>
        <w:t xml:space="preserve"> </w:t>
      </w:r>
      <w:r w:rsidR="005B194D" w:rsidRPr="004F5D9E">
        <w:rPr>
          <w:lang w:val="en-GB"/>
        </w:rPr>
        <w:t>people</w:t>
      </w:r>
      <w:r w:rsidR="005D6AAB" w:rsidRPr="004F5D9E">
        <w:rPr>
          <w:lang w:val="en-GB"/>
        </w:rPr>
        <w:t xml:space="preserve"> </w:t>
      </w:r>
      <w:r w:rsidR="00C7136E" w:rsidRPr="004F5D9E">
        <w:rPr>
          <w:lang w:val="en-GB"/>
        </w:rPr>
        <w:t xml:space="preserve">aged </w:t>
      </w:r>
      <w:r w:rsidR="005D6AAB" w:rsidRPr="004F5D9E">
        <w:rPr>
          <w:lang w:val="en-GB"/>
        </w:rPr>
        <w:t>20-29</w:t>
      </w:r>
      <w:r w:rsidR="005B194D" w:rsidRPr="004F5D9E">
        <w:rPr>
          <w:lang w:val="en-GB"/>
        </w:rPr>
        <w:t xml:space="preserve">, with </w:t>
      </w:r>
      <w:r w:rsidR="005D6AAB" w:rsidRPr="004F5D9E">
        <w:rPr>
          <w:lang w:val="en-GB"/>
        </w:rPr>
        <w:t>50</w:t>
      </w:r>
      <w:r w:rsidR="005B194D" w:rsidRPr="004F5D9E">
        <w:rPr>
          <w:lang w:val="en-GB"/>
        </w:rPr>
        <w:t>% of them saying they are worried about the possibility of needing to move due to climate issues.</w:t>
      </w:r>
    </w:p>
    <w:p w14:paraId="308CEFD0" w14:textId="48A39595" w:rsidR="00B222BB" w:rsidRPr="004F5D9E" w:rsidRDefault="00B222BB" w:rsidP="0008041A">
      <w:pPr>
        <w:spacing w:line="264" w:lineRule="auto"/>
        <w:jc w:val="both"/>
        <w:rPr>
          <w:lang w:val="en-GB"/>
        </w:rPr>
      </w:pPr>
      <w:r w:rsidRPr="00B222BB">
        <w:rPr>
          <w:noProof/>
          <w:lang w:eastAsia="en-US"/>
        </w:rPr>
        <w:drawing>
          <wp:inline distT="0" distB="0" distL="0" distR="0" wp14:anchorId="653160AC" wp14:editId="6227F0AD">
            <wp:extent cx="3632200" cy="3632200"/>
            <wp:effectExtent l="0" t="0" r="6350" b="6350"/>
            <wp:docPr id="4" name="Picture 4" descr="\\beilux.eib.org\g_disk\ei-inf\private\Online and Multimedia Division\Projects\Climate surveys\Survey IV\Release 3\Infographics\Final infographics\3_EU heatmap_move regions\3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E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32200" cy="3632200"/>
                    </a:xfrm>
                    <a:prstGeom prst="rect">
                      <a:avLst/>
                    </a:prstGeom>
                    <a:noFill/>
                    <a:ln>
                      <a:noFill/>
                    </a:ln>
                  </pic:spPr>
                </pic:pic>
              </a:graphicData>
            </a:graphic>
          </wp:inline>
        </w:drawing>
      </w:r>
    </w:p>
    <w:p w14:paraId="43B73077" w14:textId="6E13B3E6" w:rsidR="00295073" w:rsidRPr="004F5D9E" w:rsidRDefault="00C7136E" w:rsidP="00295073">
      <w:pPr>
        <w:spacing w:line="264" w:lineRule="auto"/>
        <w:jc w:val="both"/>
        <w:rPr>
          <w:szCs w:val="20"/>
          <w:lang w:val="en-GB"/>
        </w:rPr>
      </w:pPr>
      <w:r w:rsidRPr="004F5D9E">
        <w:rPr>
          <w:szCs w:val="20"/>
          <w:lang w:val="en-GB"/>
        </w:rPr>
        <w:t>Y</w:t>
      </w:r>
      <w:r w:rsidR="00295073" w:rsidRPr="004F5D9E">
        <w:rPr>
          <w:szCs w:val="20"/>
          <w:lang w:val="en-GB"/>
        </w:rPr>
        <w:t xml:space="preserve">oung </w:t>
      </w:r>
      <w:r w:rsidR="00A5624D" w:rsidRPr="004F5D9E">
        <w:rPr>
          <w:szCs w:val="20"/>
          <w:lang w:val="en-GB"/>
        </w:rPr>
        <w:t>Europeans</w:t>
      </w:r>
      <w:r w:rsidRPr="004F5D9E">
        <w:rPr>
          <w:szCs w:val="20"/>
          <w:lang w:val="en-GB"/>
        </w:rPr>
        <w:t xml:space="preserve"> in particular </w:t>
      </w:r>
      <w:r w:rsidR="00135C97">
        <w:rPr>
          <w:szCs w:val="20"/>
          <w:lang w:val="en-GB"/>
        </w:rPr>
        <w:t>are concerned about</w:t>
      </w:r>
      <w:r w:rsidR="00295073" w:rsidRPr="004F5D9E">
        <w:rPr>
          <w:szCs w:val="20"/>
          <w:lang w:val="en-GB"/>
        </w:rPr>
        <w:t xml:space="preserve"> the sustainability of their jobs: </w:t>
      </w:r>
      <w:r w:rsidR="00CD0AFF" w:rsidRPr="004F5D9E">
        <w:rPr>
          <w:szCs w:val="20"/>
          <w:lang w:val="en-GB"/>
        </w:rPr>
        <w:t>almost</w:t>
      </w:r>
      <w:r w:rsidR="00295073" w:rsidRPr="004F5D9E">
        <w:rPr>
          <w:szCs w:val="20"/>
          <w:lang w:val="en-GB"/>
        </w:rPr>
        <w:t xml:space="preserve"> half of respondents aged 20-29 (</w:t>
      </w:r>
      <w:r w:rsidR="00CD0AFF" w:rsidRPr="004F5D9E">
        <w:rPr>
          <w:szCs w:val="20"/>
          <w:lang w:val="en-GB"/>
        </w:rPr>
        <w:t>44</w:t>
      </w:r>
      <w:r w:rsidR="00295073" w:rsidRPr="004F5D9E">
        <w:rPr>
          <w:szCs w:val="20"/>
          <w:lang w:val="en-GB"/>
        </w:rPr>
        <w:t xml:space="preserve">%) fear they could lose their job because </w:t>
      </w:r>
      <w:r w:rsidRPr="004F5D9E">
        <w:rPr>
          <w:szCs w:val="20"/>
          <w:lang w:val="en-GB"/>
        </w:rPr>
        <w:t>of its</w:t>
      </w:r>
      <w:r w:rsidR="00295073" w:rsidRPr="004F5D9E">
        <w:rPr>
          <w:szCs w:val="20"/>
          <w:lang w:val="en-GB"/>
        </w:rPr>
        <w:t xml:space="preserve"> incompatib</w:t>
      </w:r>
      <w:r w:rsidRPr="004F5D9E">
        <w:rPr>
          <w:szCs w:val="20"/>
          <w:lang w:val="en-GB"/>
        </w:rPr>
        <w:t>ility</w:t>
      </w:r>
      <w:r w:rsidR="00295073" w:rsidRPr="004F5D9E">
        <w:rPr>
          <w:szCs w:val="20"/>
          <w:lang w:val="en-GB"/>
        </w:rPr>
        <w:t xml:space="preserve"> with the fight </w:t>
      </w:r>
      <w:r w:rsidR="00295073" w:rsidRPr="004F5D9E">
        <w:rPr>
          <w:szCs w:val="20"/>
          <w:lang w:val="en-GB"/>
        </w:rPr>
        <w:lastRenderedPageBreak/>
        <w:t>against climate change (</w:t>
      </w:r>
      <w:r w:rsidR="002B0918" w:rsidRPr="004F5D9E">
        <w:rPr>
          <w:szCs w:val="20"/>
          <w:lang w:val="en-GB"/>
        </w:rPr>
        <w:t>1</w:t>
      </w:r>
      <w:r w:rsidR="00295073" w:rsidRPr="004F5D9E">
        <w:rPr>
          <w:szCs w:val="20"/>
          <w:lang w:val="en-GB"/>
        </w:rPr>
        <w:t xml:space="preserve">9 points above the </w:t>
      </w:r>
      <w:r w:rsidRPr="004F5D9E">
        <w:rPr>
          <w:szCs w:val="20"/>
          <w:lang w:val="en-GB"/>
        </w:rPr>
        <w:t xml:space="preserve">EU </w:t>
      </w:r>
      <w:r w:rsidR="00295073" w:rsidRPr="004F5D9E">
        <w:rPr>
          <w:szCs w:val="20"/>
          <w:lang w:val="en-GB"/>
        </w:rPr>
        <w:t>average of 2</w:t>
      </w:r>
      <w:r w:rsidR="00CD0AFF" w:rsidRPr="004F5D9E">
        <w:rPr>
          <w:szCs w:val="20"/>
          <w:lang w:val="en-GB"/>
        </w:rPr>
        <w:t>5</w:t>
      </w:r>
      <w:r w:rsidR="00295073" w:rsidRPr="004F5D9E">
        <w:rPr>
          <w:szCs w:val="20"/>
          <w:lang w:val="en-GB"/>
        </w:rPr>
        <w:t xml:space="preserve">%). </w:t>
      </w:r>
      <w:r w:rsidR="00F96A62">
        <w:rPr>
          <w:szCs w:val="20"/>
          <w:lang w:val="en-GB"/>
        </w:rPr>
        <w:t>T</w:t>
      </w:r>
      <w:r w:rsidR="00B61301" w:rsidRPr="004F5D9E">
        <w:rPr>
          <w:szCs w:val="20"/>
          <w:lang w:val="en-GB"/>
        </w:rPr>
        <w:t xml:space="preserve">his concern is </w:t>
      </w:r>
      <w:r w:rsidR="004839B9" w:rsidRPr="004F5D9E">
        <w:rPr>
          <w:szCs w:val="20"/>
          <w:lang w:val="en-GB"/>
        </w:rPr>
        <w:t xml:space="preserve">even </w:t>
      </w:r>
      <w:r w:rsidR="00B61301" w:rsidRPr="004F5D9E">
        <w:rPr>
          <w:szCs w:val="20"/>
          <w:lang w:val="en-GB"/>
        </w:rPr>
        <w:t xml:space="preserve">more </w:t>
      </w:r>
      <w:r w:rsidRPr="004F5D9E">
        <w:rPr>
          <w:szCs w:val="20"/>
          <w:lang w:val="en-GB"/>
        </w:rPr>
        <w:t xml:space="preserve">evident </w:t>
      </w:r>
      <w:r w:rsidR="00B61301" w:rsidRPr="004F5D9E">
        <w:rPr>
          <w:szCs w:val="20"/>
          <w:lang w:val="en-GB"/>
        </w:rPr>
        <w:t xml:space="preserve">among </w:t>
      </w:r>
      <w:r w:rsidR="00A3514A" w:rsidRPr="004F5D9E">
        <w:rPr>
          <w:szCs w:val="20"/>
          <w:lang w:val="en-GB"/>
        </w:rPr>
        <w:t xml:space="preserve">Chinese people </w:t>
      </w:r>
      <w:r w:rsidR="00B61301" w:rsidRPr="004F5D9E">
        <w:rPr>
          <w:szCs w:val="20"/>
          <w:lang w:val="en-GB"/>
        </w:rPr>
        <w:t xml:space="preserve">(45%), Americans (32%) and </w:t>
      </w:r>
      <w:r w:rsidR="00894AA9">
        <w:rPr>
          <w:szCs w:val="20"/>
          <w:lang w:val="en-GB"/>
        </w:rPr>
        <w:t>British people</w:t>
      </w:r>
      <w:r w:rsidR="00B61301" w:rsidRPr="004F5D9E">
        <w:rPr>
          <w:szCs w:val="20"/>
          <w:lang w:val="en-GB"/>
        </w:rPr>
        <w:t xml:space="preserve"> (31%). </w:t>
      </w:r>
    </w:p>
    <w:p w14:paraId="67E50813" w14:textId="4F80CD10" w:rsidR="00220DFC" w:rsidRPr="004F5D9E" w:rsidRDefault="00220DFC" w:rsidP="005A6FA6">
      <w:pPr>
        <w:spacing w:line="264" w:lineRule="auto"/>
        <w:jc w:val="both"/>
        <w:rPr>
          <w:b/>
          <w:bCs/>
          <w:sz w:val="24"/>
          <w:szCs w:val="24"/>
          <w:lang w:val="en-GB"/>
        </w:rPr>
      </w:pPr>
      <w:r w:rsidRPr="004F5D9E">
        <w:rPr>
          <w:b/>
          <w:bCs/>
          <w:sz w:val="24"/>
          <w:szCs w:val="24"/>
          <w:lang w:val="en-GB"/>
        </w:rPr>
        <w:t xml:space="preserve">Lifestyle </w:t>
      </w:r>
      <w:r w:rsidR="00135C97">
        <w:rPr>
          <w:b/>
          <w:bCs/>
          <w:sz w:val="24"/>
          <w:szCs w:val="24"/>
          <w:lang w:val="en-GB"/>
        </w:rPr>
        <w:t>changes</w:t>
      </w:r>
      <w:r w:rsidR="00135C97" w:rsidRPr="004F5D9E">
        <w:rPr>
          <w:b/>
          <w:bCs/>
          <w:sz w:val="24"/>
          <w:szCs w:val="24"/>
          <w:lang w:val="en-GB"/>
        </w:rPr>
        <w:t xml:space="preserve"> </w:t>
      </w:r>
    </w:p>
    <w:p w14:paraId="3539E1F2" w14:textId="14E3C4E2" w:rsidR="00B502FC" w:rsidRPr="004F5D9E" w:rsidRDefault="00281B81" w:rsidP="00B502FC">
      <w:pPr>
        <w:jc w:val="both"/>
        <w:rPr>
          <w:lang w:val="en-GB"/>
        </w:rPr>
      </w:pPr>
      <w:r w:rsidRPr="004F5D9E">
        <w:rPr>
          <w:lang w:val="en-GB"/>
        </w:rPr>
        <w:t>Europeans</w:t>
      </w:r>
      <w:r w:rsidR="00B502FC" w:rsidRPr="004F5D9E">
        <w:rPr>
          <w:lang w:val="en-GB"/>
        </w:rPr>
        <w:t xml:space="preserve"> are conscious of the behavioural shifts that</w:t>
      </w:r>
      <w:r w:rsidR="00135C97">
        <w:rPr>
          <w:lang w:val="en-GB"/>
        </w:rPr>
        <w:t xml:space="preserve"> are needed to tackle climate change</w:t>
      </w:r>
      <w:r w:rsidR="00B502FC" w:rsidRPr="004F5D9E">
        <w:rPr>
          <w:lang w:val="en-GB"/>
        </w:rPr>
        <w:t>. According to them, individual lifestyle changes that reduce carbon emissions will gain significant tractions in the next 20 years. One-third of respondents (3</w:t>
      </w:r>
      <w:r w:rsidR="004B6776" w:rsidRPr="004F5D9E">
        <w:rPr>
          <w:lang w:val="en-GB"/>
        </w:rPr>
        <w:t>2</w:t>
      </w:r>
      <w:r w:rsidR="00B502FC" w:rsidRPr="004F5D9E">
        <w:rPr>
          <w:lang w:val="en-GB"/>
        </w:rPr>
        <w:t xml:space="preserve">%) believe that most people will no longer own a car in 20 years and </w:t>
      </w:r>
      <w:r w:rsidR="004B6776" w:rsidRPr="004F5D9E">
        <w:rPr>
          <w:lang w:val="en-GB"/>
        </w:rPr>
        <w:t>6</w:t>
      </w:r>
      <w:r w:rsidR="00B502FC" w:rsidRPr="004F5D9E">
        <w:rPr>
          <w:lang w:val="en-GB"/>
        </w:rPr>
        <w:t xml:space="preserve">3% say they think that most people will be </w:t>
      </w:r>
      <w:r w:rsidR="00135C97">
        <w:rPr>
          <w:lang w:val="en-GB"/>
        </w:rPr>
        <w:t>working from home</w:t>
      </w:r>
      <w:r w:rsidR="00135C97" w:rsidRPr="004F5D9E">
        <w:rPr>
          <w:lang w:val="en-GB"/>
        </w:rPr>
        <w:t xml:space="preserve"> </w:t>
      </w:r>
      <w:r w:rsidR="00B502FC" w:rsidRPr="004F5D9E">
        <w:rPr>
          <w:lang w:val="en-GB"/>
        </w:rPr>
        <w:t>to contribute to the fight against climate change. Lastly, one-third (3</w:t>
      </w:r>
      <w:r w:rsidR="00B9798B" w:rsidRPr="004F5D9E">
        <w:rPr>
          <w:lang w:val="en-GB"/>
        </w:rPr>
        <w:t>6</w:t>
      </w:r>
      <w:r w:rsidR="00B502FC" w:rsidRPr="004F5D9E">
        <w:rPr>
          <w:lang w:val="en-GB"/>
        </w:rPr>
        <w:t xml:space="preserve">%) think most people will have adopted a plant-based diet and </w:t>
      </w:r>
      <w:r w:rsidR="00B9798B" w:rsidRPr="004F5D9E">
        <w:rPr>
          <w:lang w:val="en-GB"/>
        </w:rPr>
        <w:t>48</w:t>
      </w:r>
      <w:r w:rsidR="00B502FC" w:rsidRPr="004F5D9E">
        <w:rPr>
          <w:lang w:val="en-GB"/>
        </w:rPr>
        <w:t xml:space="preserve">% predict </w:t>
      </w:r>
      <w:r w:rsidR="00135C97">
        <w:rPr>
          <w:lang w:val="en-GB"/>
        </w:rPr>
        <w:t xml:space="preserve">that </w:t>
      </w:r>
      <w:r w:rsidR="00B502FC" w:rsidRPr="004F5D9E">
        <w:rPr>
          <w:lang w:val="en-GB"/>
        </w:rPr>
        <w:t xml:space="preserve">an energy quota </w:t>
      </w:r>
      <w:r w:rsidR="00135C97">
        <w:rPr>
          <w:lang w:val="en-GB"/>
        </w:rPr>
        <w:t xml:space="preserve">will be </w:t>
      </w:r>
      <w:r w:rsidR="00B502FC" w:rsidRPr="004F5D9E">
        <w:rPr>
          <w:lang w:val="en-GB"/>
        </w:rPr>
        <w:t>allocated to each</w:t>
      </w:r>
      <w:r w:rsidR="001A0AF8">
        <w:rPr>
          <w:lang w:val="en-GB"/>
        </w:rPr>
        <w:t xml:space="preserve"> </w:t>
      </w:r>
      <w:r w:rsidR="00135C97">
        <w:rPr>
          <w:lang w:val="en-GB"/>
        </w:rPr>
        <w:t>individual</w:t>
      </w:r>
      <w:r w:rsidR="00B502FC" w:rsidRPr="004F5D9E">
        <w:rPr>
          <w:lang w:val="en-GB"/>
        </w:rPr>
        <w:t>.</w:t>
      </w:r>
    </w:p>
    <w:p w14:paraId="53014E43" w14:textId="2F2AEFCB" w:rsidR="008453D6" w:rsidRPr="004F5D9E" w:rsidRDefault="008453D6" w:rsidP="008453D6">
      <w:pPr>
        <w:jc w:val="both"/>
        <w:rPr>
          <w:i/>
          <w:iCs/>
          <w:lang w:val="en-GB"/>
        </w:rPr>
      </w:pPr>
      <w:r w:rsidRPr="004F5D9E">
        <w:rPr>
          <w:lang w:val="en-GB"/>
        </w:rPr>
        <w:t xml:space="preserve">EIB Vice-President Ambroise Fayolle said: </w:t>
      </w:r>
      <w:r w:rsidRPr="00894AA9">
        <w:rPr>
          <w:iCs/>
          <w:lang w:val="en-GB"/>
        </w:rPr>
        <w:t>“</w:t>
      </w:r>
      <w:r w:rsidR="00185284" w:rsidRPr="00894AA9">
        <w:rPr>
          <w:iCs/>
          <w:lang w:val="en-GB"/>
        </w:rPr>
        <w:t>A majority of Europeans see the green transition as an opportunity to enhance their quality of life and create jobs. At the same time</w:t>
      </w:r>
      <w:r w:rsidR="00135C97" w:rsidRPr="00894AA9">
        <w:rPr>
          <w:iCs/>
          <w:lang w:val="en-GB"/>
        </w:rPr>
        <w:t>,</w:t>
      </w:r>
      <w:r w:rsidR="00185284" w:rsidRPr="00894AA9">
        <w:rPr>
          <w:iCs/>
          <w:lang w:val="en-GB"/>
        </w:rPr>
        <w:t xml:space="preserve"> they are concerned about the long-term consequences of climate change for them individually and for society as a whole. As the EU climate bank, we </w:t>
      </w:r>
      <w:r w:rsidR="00135C97" w:rsidRPr="00894AA9">
        <w:rPr>
          <w:iCs/>
          <w:lang w:val="en-GB"/>
        </w:rPr>
        <w:t xml:space="preserve">are </w:t>
      </w:r>
      <w:r w:rsidR="00185284" w:rsidRPr="00894AA9">
        <w:rPr>
          <w:iCs/>
          <w:lang w:val="en-GB"/>
        </w:rPr>
        <w:t>work</w:t>
      </w:r>
      <w:r w:rsidR="00135C97" w:rsidRPr="00894AA9">
        <w:rPr>
          <w:iCs/>
          <w:lang w:val="en-GB"/>
        </w:rPr>
        <w:t>ing</w:t>
      </w:r>
      <w:r w:rsidR="00185284" w:rsidRPr="00894AA9">
        <w:rPr>
          <w:iCs/>
          <w:lang w:val="en-GB"/>
        </w:rPr>
        <w:t xml:space="preserve"> with the public and private sector to finance a green transition that is low</w:t>
      </w:r>
      <w:r w:rsidR="00135C97" w:rsidRPr="00894AA9">
        <w:rPr>
          <w:iCs/>
          <w:lang w:val="en-GB"/>
        </w:rPr>
        <w:t>-</w:t>
      </w:r>
      <w:r w:rsidR="00185284" w:rsidRPr="00894AA9">
        <w:rPr>
          <w:iCs/>
          <w:lang w:val="en-GB"/>
        </w:rPr>
        <w:t>carbon and resilient, while ensuring we leave no one behind</w:t>
      </w:r>
      <w:r w:rsidRPr="00894AA9">
        <w:rPr>
          <w:iCs/>
          <w:lang w:val="en-GB"/>
        </w:rPr>
        <w:t>.”</w:t>
      </w:r>
    </w:p>
    <w:p w14:paraId="4316C939" w14:textId="092E9470" w:rsidR="00114A64" w:rsidRPr="004F5D9E" w:rsidRDefault="00114A64" w:rsidP="00555D4D">
      <w:pPr>
        <w:jc w:val="both"/>
        <w:rPr>
          <w:rFonts w:eastAsiaTheme="minorHAnsi"/>
          <w:lang w:val="en-GB" w:eastAsia="en-GB"/>
        </w:rPr>
      </w:pPr>
      <w:r w:rsidRPr="004F5D9E">
        <w:rPr>
          <w:lang w:val="en-GB"/>
        </w:rPr>
        <w:t xml:space="preserve">Download the Excel spreadsheet with the raw data for all 30 countries </w:t>
      </w:r>
      <w:r w:rsidRPr="009815FB">
        <w:rPr>
          <w:lang w:val="en-GB"/>
        </w:rPr>
        <w:t xml:space="preserve">surveyed </w:t>
      </w:r>
      <w:hyperlink r:id="rId16" w:history="1">
        <w:r w:rsidR="00C7136E" w:rsidRPr="009815FB">
          <w:rPr>
            <w:rStyle w:val="Hyperlink"/>
            <w:rFonts w:cstheme="minorHAnsi"/>
            <w:lang w:val="en-GB"/>
          </w:rPr>
          <w:t>here</w:t>
        </w:r>
      </w:hyperlink>
      <w:r w:rsidRPr="009815FB">
        <w:rPr>
          <w:lang w:val="en-GB"/>
        </w:rPr>
        <w:t>.</w:t>
      </w:r>
      <w:r w:rsidRPr="009815FB">
        <w:rPr>
          <w:rFonts w:ascii="Arial" w:hAnsi="Arial" w:cs="Arial"/>
          <w:lang w:val="en-GB"/>
        </w:rPr>
        <w:t xml:space="preserve"> </w:t>
      </w:r>
      <w:r w:rsidRPr="009815FB">
        <w:rPr>
          <w:lang w:val="en-GB"/>
        </w:rPr>
        <w:t>Please click </w:t>
      </w:r>
      <w:hyperlink r:id="rId17" w:history="1">
        <w:r w:rsidRPr="009815FB">
          <w:rPr>
            <w:rStyle w:val="Hyperlink"/>
            <w:lang w:val="en-GB"/>
          </w:rPr>
          <w:t>here</w:t>
        </w:r>
      </w:hyperlink>
      <w:r w:rsidRPr="009815FB">
        <w:rPr>
          <w:lang w:val="en-GB"/>
        </w:rPr>
        <w:t> to</w:t>
      </w:r>
      <w:r w:rsidRPr="004F5D9E">
        <w:rPr>
          <w:lang w:val="en-GB"/>
        </w:rPr>
        <w:t xml:space="preserve"> </w:t>
      </w:r>
      <w:r w:rsidR="003C5D79" w:rsidRPr="004F5D9E">
        <w:rPr>
          <w:lang w:val="en-GB"/>
        </w:rPr>
        <w:t>a</w:t>
      </w:r>
      <w:r w:rsidRPr="004F5D9E">
        <w:rPr>
          <w:lang w:val="en-GB"/>
        </w:rPr>
        <w:t>ccess a dedicated page on the EIB website presenting key findings of the EIB Climate Survey IV.</w:t>
      </w:r>
    </w:p>
    <w:p w14:paraId="293342B4" w14:textId="77777777" w:rsidR="00BD0A81" w:rsidRPr="004F5D9E" w:rsidRDefault="00BD0A81" w:rsidP="00BD0A81">
      <w:pPr>
        <w:spacing w:after="0"/>
        <w:jc w:val="both"/>
        <w:rPr>
          <w:b/>
          <w:bCs/>
          <w:lang w:val="en-GB"/>
        </w:rPr>
      </w:pPr>
      <w:r w:rsidRPr="004F5D9E">
        <w:rPr>
          <w:b/>
          <w:bCs/>
          <w:lang w:val="en-GB"/>
        </w:rPr>
        <w:t>END</w:t>
      </w:r>
    </w:p>
    <w:p w14:paraId="2E92BC5F" w14:textId="77777777" w:rsidR="00BD0A81" w:rsidRPr="004F5D9E" w:rsidRDefault="00BD0A81" w:rsidP="00BD0A81">
      <w:pPr>
        <w:spacing w:after="0"/>
        <w:jc w:val="both"/>
        <w:rPr>
          <w:b/>
          <w:bCs/>
          <w:lang w:val="en-GB"/>
        </w:rPr>
      </w:pPr>
    </w:p>
    <w:p w14:paraId="4E515F34" w14:textId="1D3E0389" w:rsidR="00BD0A81" w:rsidRPr="00135C97" w:rsidRDefault="00BD0A81" w:rsidP="00BD0A81">
      <w:pPr>
        <w:jc w:val="both"/>
        <w:rPr>
          <w:lang w:val="en-GB"/>
        </w:rPr>
      </w:pPr>
      <w:r w:rsidRPr="00135C97">
        <w:rPr>
          <w:b/>
          <w:lang w:val="en-GB"/>
        </w:rPr>
        <w:t xml:space="preserve">Media contact </w:t>
      </w:r>
      <w:r w:rsidR="00135C97" w:rsidRPr="00135C97">
        <w:rPr>
          <w:b/>
          <w:lang w:val="en-GB"/>
        </w:rPr>
        <w:t>—</w:t>
      </w:r>
      <w:r w:rsidRPr="00135C97">
        <w:rPr>
          <w:b/>
          <w:lang w:val="en-GB"/>
        </w:rPr>
        <w:t xml:space="preserve"> </w:t>
      </w:r>
      <w:r w:rsidR="00035587" w:rsidRPr="00135C97">
        <w:rPr>
          <w:lang w:val="en-GB"/>
        </w:rPr>
        <w:t>Bruno Hoyer (</w:t>
      </w:r>
      <w:hyperlink r:id="rId18" w:history="1">
        <w:r w:rsidR="00035587" w:rsidRPr="00135C97">
          <w:rPr>
            <w:rStyle w:val="Hyperlink"/>
            <w:lang w:val="en-GB"/>
          </w:rPr>
          <w:t>b.hoyer@eib.org</w:t>
        </w:r>
      </w:hyperlink>
      <w:r w:rsidR="00035587" w:rsidRPr="00135C97">
        <w:rPr>
          <w:lang w:val="en-GB"/>
        </w:rPr>
        <w:t xml:space="preserve">) </w:t>
      </w:r>
    </w:p>
    <w:p w14:paraId="22BE2DCD" w14:textId="77777777" w:rsidR="00BD0A81" w:rsidRPr="004F5D9E" w:rsidRDefault="00BD0A81" w:rsidP="00BD0A81">
      <w:pPr>
        <w:spacing w:after="160" w:line="256" w:lineRule="auto"/>
        <w:jc w:val="both"/>
        <w:rPr>
          <w:rFonts w:eastAsiaTheme="minorHAnsi"/>
          <w:b/>
          <w:lang w:val="en-GB" w:eastAsia="en-US"/>
        </w:rPr>
      </w:pPr>
      <w:r w:rsidRPr="004F5D9E">
        <w:rPr>
          <w:rFonts w:eastAsiaTheme="minorHAnsi"/>
          <w:b/>
          <w:lang w:val="en-GB" w:eastAsia="en-US"/>
        </w:rPr>
        <w:t xml:space="preserve">About the EIB Climate Survey </w:t>
      </w:r>
    </w:p>
    <w:p w14:paraId="74EFD821" w14:textId="37AF5BCF" w:rsidR="00BD0A81" w:rsidRPr="004F5D9E" w:rsidRDefault="00BD0A81" w:rsidP="00BD0A81">
      <w:pPr>
        <w:tabs>
          <w:tab w:val="left" w:pos="1305"/>
        </w:tabs>
        <w:jc w:val="both"/>
        <w:rPr>
          <w:rFonts w:eastAsia="Calibri" w:cstheme="minorHAnsi"/>
          <w:lang w:val="en-GB"/>
        </w:rPr>
      </w:pPr>
      <w:r w:rsidRPr="004F5D9E">
        <w:rPr>
          <w:rFonts w:ascii="Calibri" w:eastAsia="Calibri" w:hAnsi="Calibri" w:cs="Arial"/>
          <w:lang w:val="en-GB"/>
        </w:rPr>
        <w:t xml:space="preserve">The European Investment Bank has launched the </w:t>
      </w:r>
      <w:r w:rsidR="00F27ACB" w:rsidRPr="004F5D9E">
        <w:rPr>
          <w:rFonts w:ascii="Calibri" w:eastAsia="Calibri" w:hAnsi="Calibri" w:cs="Arial"/>
          <w:lang w:val="en-GB"/>
        </w:rPr>
        <w:t xml:space="preserve">fourth </w:t>
      </w:r>
      <w:r w:rsidRPr="004F5D9E">
        <w:rPr>
          <w:rFonts w:ascii="Calibri" w:eastAsia="Calibri" w:hAnsi="Calibri" w:cs="Arial"/>
          <w:lang w:val="en-GB"/>
        </w:rPr>
        <w:t xml:space="preserve">edition of the EIB Climate Survey, a thorough assessment of how people feel about climate change. Conducted in partnership with market research firm BVA, the </w:t>
      </w:r>
      <w:r w:rsidR="00F27ACB" w:rsidRPr="004F5D9E">
        <w:rPr>
          <w:rFonts w:ascii="Calibri" w:eastAsia="Calibri" w:hAnsi="Calibri" w:cs="Arial"/>
          <w:lang w:val="en-GB"/>
        </w:rPr>
        <w:t xml:space="preserve">fourth </w:t>
      </w:r>
      <w:r w:rsidRPr="004F5D9E">
        <w:rPr>
          <w:rFonts w:ascii="Calibri" w:eastAsia="Calibri" w:hAnsi="Calibri" w:cs="Arial"/>
          <w:lang w:val="en-GB"/>
        </w:rPr>
        <w:t xml:space="preserve">edition of the EIB Climate Survey aims to inform the broader debate on attitudes and expectations in terms of climate action. More than 30 000 respondents participated in the survey </w:t>
      </w:r>
      <w:r w:rsidRPr="004F5D9E">
        <w:rPr>
          <w:rFonts w:eastAsia="Calibri" w:cstheme="minorHAnsi"/>
          <w:lang w:val="en-GB"/>
        </w:rPr>
        <w:t xml:space="preserve">between </w:t>
      </w:r>
      <w:r w:rsidR="00F571B2" w:rsidRPr="004F5D9E">
        <w:rPr>
          <w:rFonts w:ascii="Calibri" w:eastAsia="Calibri" w:hAnsi="Calibri" w:cs="Arial"/>
          <w:lang w:val="en-GB"/>
        </w:rPr>
        <w:t>26</w:t>
      </w:r>
      <w:r w:rsidR="00135C97">
        <w:rPr>
          <w:rFonts w:ascii="Calibri" w:eastAsia="Calibri" w:hAnsi="Calibri" w:cs="Arial"/>
          <w:lang w:val="en-GB"/>
        </w:rPr>
        <w:t> </w:t>
      </w:r>
      <w:r w:rsidR="00F571B2" w:rsidRPr="004F5D9E">
        <w:rPr>
          <w:rFonts w:ascii="Calibri" w:eastAsia="Calibri" w:hAnsi="Calibri" w:cs="Arial"/>
          <w:lang w:val="en-GB"/>
        </w:rPr>
        <w:t>August and 22</w:t>
      </w:r>
      <w:r w:rsidR="00135C97">
        <w:rPr>
          <w:rFonts w:ascii="Calibri" w:eastAsia="Calibri" w:hAnsi="Calibri" w:cs="Arial"/>
          <w:lang w:val="en-GB"/>
        </w:rPr>
        <w:t> </w:t>
      </w:r>
      <w:r w:rsidR="00F571B2" w:rsidRPr="004F5D9E">
        <w:rPr>
          <w:rFonts w:ascii="Calibri" w:eastAsia="Calibri" w:hAnsi="Calibri" w:cs="Arial"/>
          <w:lang w:val="en-GB"/>
        </w:rPr>
        <w:t>September</w:t>
      </w:r>
      <w:r w:rsidR="00135C97">
        <w:rPr>
          <w:rFonts w:ascii="Calibri" w:eastAsia="Calibri" w:hAnsi="Calibri" w:cs="Arial"/>
          <w:lang w:val="en-GB"/>
        </w:rPr>
        <w:t> </w:t>
      </w:r>
      <w:r w:rsidR="00445277" w:rsidRPr="004F5D9E">
        <w:rPr>
          <w:rFonts w:ascii="Calibri" w:eastAsia="Calibri" w:hAnsi="Calibri" w:cs="Arial"/>
          <w:lang w:val="en-GB"/>
        </w:rPr>
        <w:t>2021</w:t>
      </w:r>
      <w:r w:rsidR="00445277" w:rsidRPr="004F5D9E">
        <w:rPr>
          <w:rFonts w:eastAsia="Calibri" w:cstheme="minorHAnsi"/>
          <w:lang w:val="en-GB"/>
        </w:rPr>
        <w:t>,</w:t>
      </w:r>
      <w:r w:rsidRPr="004F5D9E">
        <w:rPr>
          <w:rFonts w:eastAsia="Calibri" w:cstheme="minorHAnsi"/>
          <w:lang w:val="en-GB"/>
        </w:rPr>
        <w:t xml:space="preserve"> with a representative panel for each of the 30 countries </w:t>
      </w:r>
      <w:r w:rsidR="00F27ACB" w:rsidRPr="004F5D9E">
        <w:rPr>
          <w:rFonts w:eastAsia="Calibri" w:cstheme="minorHAnsi"/>
          <w:lang w:val="en-GB"/>
        </w:rPr>
        <w:t>polled</w:t>
      </w:r>
      <w:r w:rsidRPr="004F5D9E">
        <w:rPr>
          <w:rFonts w:eastAsia="Calibri" w:cstheme="minorHAnsi"/>
          <w:lang w:val="en-GB"/>
        </w:rPr>
        <w:t xml:space="preserve">. </w:t>
      </w:r>
    </w:p>
    <w:p w14:paraId="30434ED8" w14:textId="77777777" w:rsidR="00BD0A81" w:rsidRPr="004F5D9E" w:rsidRDefault="00BD0A81" w:rsidP="00BD0A81">
      <w:pPr>
        <w:spacing w:after="160" w:line="256" w:lineRule="auto"/>
        <w:jc w:val="both"/>
        <w:rPr>
          <w:rFonts w:eastAsiaTheme="minorHAnsi" w:cstheme="minorHAnsi"/>
          <w:b/>
          <w:lang w:val="en-GB" w:eastAsia="en-US"/>
        </w:rPr>
      </w:pPr>
      <w:r w:rsidRPr="004F5D9E">
        <w:rPr>
          <w:rFonts w:eastAsiaTheme="minorHAnsi" w:cstheme="minorHAnsi"/>
          <w:b/>
          <w:lang w:val="en-GB" w:eastAsia="en-US"/>
        </w:rPr>
        <w:t>About the European Investment Bank</w:t>
      </w:r>
    </w:p>
    <w:p w14:paraId="21347AD4" w14:textId="6B6A9981" w:rsidR="00BD0A81" w:rsidRPr="004F5D9E" w:rsidRDefault="00BD0A81" w:rsidP="00BD0A81">
      <w:pPr>
        <w:jc w:val="both"/>
        <w:rPr>
          <w:rFonts w:eastAsia="Times New Roman" w:cstheme="minorHAnsi"/>
          <w:lang w:val="en-GB" w:eastAsia="en-US"/>
        </w:rPr>
      </w:pPr>
      <w:r w:rsidRPr="004F5D9E">
        <w:rPr>
          <w:rFonts w:cstheme="minorHAnsi"/>
          <w:lang w:val="en-GB"/>
        </w:rPr>
        <w:t xml:space="preserve">The European Investment Bank (EIB) is the long-term lending institution of the European Union and is owned by the EU Member States. It makes long-term finance available for sound investment in order to contribute towards EU policy goals both in Europe and beyond. The European Investment Bank is active in around 160 countries and is the world’s largest multilateral lender for climate action projects. The EIB Group has recently adopted its Climate Bank Roadmap to deliver on its ambitious agenda to support €1 trillion of climate action and environmental sustainability investments in the decade to 2030 and to deliver more than 50% of EIB finance for climate action and environmental sustainability by 2025. As part </w:t>
      </w:r>
      <w:r w:rsidRPr="004F5D9E">
        <w:rPr>
          <w:rFonts w:cstheme="minorHAnsi"/>
          <w:lang w:val="en-GB"/>
        </w:rPr>
        <w:lastRenderedPageBreak/>
        <w:t xml:space="preserve">of the </w:t>
      </w:r>
      <w:r w:rsidR="0071152C" w:rsidRPr="004F5D9E">
        <w:rPr>
          <w:rFonts w:cstheme="minorHAnsi"/>
          <w:lang w:val="en-GB"/>
        </w:rPr>
        <w:t>roadmap</w:t>
      </w:r>
      <w:r w:rsidRPr="004F5D9E">
        <w:rPr>
          <w:rFonts w:cstheme="minorHAnsi"/>
          <w:lang w:val="en-GB"/>
        </w:rPr>
        <w:t xml:space="preserve">, all new EIB Group operations </w:t>
      </w:r>
      <w:r w:rsidR="00F27ACB" w:rsidRPr="004F5D9E">
        <w:rPr>
          <w:rFonts w:cstheme="minorHAnsi"/>
          <w:lang w:val="en-GB"/>
        </w:rPr>
        <w:t>have</w:t>
      </w:r>
      <w:r w:rsidRPr="004F5D9E">
        <w:rPr>
          <w:rFonts w:cstheme="minorHAnsi"/>
          <w:lang w:val="en-GB"/>
        </w:rPr>
        <w:t xml:space="preserve"> be</w:t>
      </w:r>
      <w:r w:rsidR="00F27ACB" w:rsidRPr="004F5D9E">
        <w:rPr>
          <w:rFonts w:cstheme="minorHAnsi"/>
          <w:lang w:val="en-GB"/>
        </w:rPr>
        <w:t>en</w:t>
      </w:r>
      <w:r w:rsidRPr="004F5D9E">
        <w:rPr>
          <w:rFonts w:cstheme="minorHAnsi"/>
          <w:lang w:val="en-GB"/>
        </w:rPr>
        <w:t xml:space="preserve"> aligned with the goals and principles of the Paris Agreement </w:t>
      </w:r>
      <w:r w:rsidR="00F27ACB" w:rsidRPr="004F5D9E">
        <w:rPr>
          <w:rFonts w:cstheme="minorHAnsi"/>
          <w:lang w:val="en-GB"/>
        </w:rPr>
        <w:t xml:space="preserve">since </w:t>
      </w:r>
      <w:r w:rsidRPr="004F5D9E">
        <w:rPr>
          <w:rFonts w:cstheme="minorHAnsi"/>
          <w:lang w:val="en-GB"/>
        </w:rPr>
        <w:t xml:space="preserve">the start of 2021. </w:t>
      </w:r>
    </w:p>
    <w:p w14:paraId="7558DFFE" w14:textId="77777777" w:rsidR="00BD0A81" w:rsidRPr="004F5D9E" w:rsidRDefault="00BD0A81" w:rsidP="00BD0A81">
      <w:pPr>
        <w:jc w:val="both"/>
        <w:rPr>
          <w:rFonts w:cstheme="minorHAnsi"/>
          <w:b/>
          <w:lang w:val="en-GB"/>
        </w:rPr>
      </w:pPr>
      <w:r w:rsidRPr="004F5D9E">
        <w:rPr>
          <w:rFonts w:cstheme="minorHAnsi"/>
          <w:b/>
          <w:lang w:val="en-GB"/>
        </w:rPr>
        <w:t>About BVA</w:t>
      </w:r>
    </w:p>
    <w:p w14:paraId="6D961054" w14:textId="77777777" w:rsidR="00BD0A81" w:rsidRPr="004F5D9E" w:rsidRDefault="00BD0A81" w:rsidP="00BD0A81">
      <w:pPr>
        <w:jc w:val="both"/>
        <w:rPr>
          <w:rFonts w:cstheme="minorHAnsi"/>
          <w:lang w:val="en-GB"/>
        </w:rPr>
      </w:pPr>
      <w:r w:rsidRPr="004F5D9E">
        <w:rPr>
          <w:rFonts w:cstheme="minorHAnsi"/>
          <w:lang w:val="en-GB"/>
        </w:rPr>
        <w:t>BVA is an opinion research and consulting firm recognised as one of the most innovative market research firms in its sector. Specialised in behavioural marketing, BVA combines data science and social science to make data inspiring and bring it to life. BVA is also a member of the Worldwide Independent Network of Market Research (WIN), a global network of some of the world’s leading market research and survey players, with over 40 members.</w:t>
      </w:r>
    </w:p>
    <w:p w14:paraId="30FD4680" w14:textId="77777777" w:rsidR="00BD0A81" w:rsidRPr="004F5D9E" w:rsidRDefault="00BD0A81" w:rsidP="00BD0A81">
      <w:pPr>
        <w:jc w:val="both"/>
        <w:rPr>
          <w:bCs/>
          <w:lang w:val="en-GB"/>
        </w:rPr>
      </w:pPr>
    </w:p>
    <w:p w14:paraId="0F41094E" w14:textId="77777777" w:rsidR="00F571B2" w:rsidRPr="004F5D9E" w:rsidRDefault="00F571B2" w:rsidP="00BD0A81">
      <w:pPr>
        <w:spacing w:after="0"/>
        <w:jc w:val="both"/>
        <w:rPr>
          <w:rFonts w:eastAsiaTheme="minorHAnsi" w:cstheme="minorHAnsi"/>
          <w:b/>
          <w:lang w:val="en-GB" w:eastAsia="en-US"/>
        </w:rPr>
      </w:pPr>
    </w:p>
    <w:p w14:paraId="4CF2DA7D" w14:textId="77777777" w:rsidR="00114A64" w:rsidRPr="004F5D9E" w:rsidRDefault="00114A64" w:rsidP="00BD0A81">
      <w:pPr>
        <w:spacing w:after="0"/>
        <w:jc w:val="both"/>
        <w:rPr>
          <w:bCs/>
          <w:lang w:val="en-GB"/>
        </w:rPr>
      </w:pPr>
    </w:p>
    <w:sectPr w:rsidR="00114A64" w:rsidRPr="004F5D9E">
      <w:head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4131" w16cex:dateUtc="2022-02-10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D86239" w16cid:durableId="25AF4131"/>
  <w16cid:commentId w16cid:paraId="21E8AC33" w16cid:durableId="25AFC8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25449" w14:textId="77777777" w:rsidR="005C4836" w:rsidRDefault="005C4836" w:rsidP="00114A64">
      <w:pPr>
        <w:spacing w:after="0" w:line="240" w:lineRule="auto"/>
      </w:pPr>
      <w:r>
        <w:separator/>
      </w:r>
    </w:p>
  </w:endnote>
  <w:endnote w:type="continuationSeparator" w:id="0">
    <w:p w14:paraId="5B84ED03" w14:textId="77777777" w:rsidR="005C4836" w:rsidRDefault="005C4836" w:rsidP="00114A64">
      <w:pPr>
        <w:spacing w:after="0" w:line="240" w:lineRule="auto"/>
      </w:pPr>
      <w:r>
        <w:continuationSeparator/>
      </w:r>
    </w:p>
  </w:endnote>
  <w:endnote w:type="continuationNotice" w:id="1">
    <w:p w14:paraId="39BE0BF8" w14:textId="77777777" w:rsidR="005C4836" w:rsidRDefault="005C4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C36EA" w14:textId="77777777" w:rsidR="005C4836" w:rsidRDefault="005C4836" w:rsidP="00114A64">
      <w:pPr>
        <w:spacing w:after="0" w:line="240" w:lineRule="auto"/>
      </w:pPr>
      <w:r>
        <w:separator/>
      </w:r>
    </w:p>
  </w:footnote>
  <w:footnote w:type="continuationSeparator" w:id="0">
    <w:p w14:paraId="22226868" w14:textId="77777777" w:rsidR="005C4836" w:rsidRDefault="005C4836" w:rsidP="00114A64">
      <w:pPr>
        <w:spacing w:after="0" w:line="240" w:lineRule="auto"/>
      </w:pPr>
      <w:r>
        <w:continuationSeparator/>
      </w:r>
    </w:p>
  </w:footnote>
  <w:footnote w:type="continuationNotice" w:id="1">
    <w:p w14:paraId="778DEE24" w14:textId="77777777" w:rsidR="005C4836" w:rsidRDefault="005C48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49AC07FC" w:rsidR="00114A64" w:rsidRDefault="00114A64">
    <w:pPr>
      <w:pStyle w:val="Header"/>
    </w:pPr>
    <w:r>
      <w:rPr>
        <w:noProof/>
        <w:lang w:eastAsia="en-US"/>
      </w:rPr>
      <w:drawing>
        <wp:inline distT="0" distB="0" distL="0" distR="0" wp14:anchorId="67BB2D08" wp14:editId="12BB679F">
          <wp:extent cx="1863725" cy="861060"/>
          <wp:effectExtent l="0" t="0" r="317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725" cy="861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01B5"/>
    <w:multiLevelType w:val="hybridMultilevel"/>
    <w:tmpl w:val="7B8E6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9C1"/>
    <w:multiLevelType w:val="hybridMultilevel"/>
    <w:tmpl w:val="D6E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A90624"/>
    <w:multiLevelType w:val="hybridMultilevel"/>
    <w:tmpl w:val="99443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65E6B"/>
    <w:multiLevelType w:val="hybridMultilevel"/>
    <w:tmpl w:val="F08C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324"/>
    <w:rsid w:val="0000168C"/>
    <w:rsid w:val="00003EEE"/>
    <w:rsid w:val="00007981"/>
    <w:rsid w:val="000079CB"/>
    <w:rsid w:val="000122C8"/>
    <w:rsid w:val="000138AF"/>
    <w:rsid w:val="00014DE6"/>
    <w:rsid w:val="000157E6"/>
    <w:rsid w:val="00016EFF"/>
    <w:rsid w:val="0002185E"/>
    <w:rsid w:val="0002542F"/>
    <w:rsid w:val="000320D6"/>
    <w:rsid w:val="000331A7"/>
    <w:rsid w:val="00034C6B"/>
    <w:rsid w:val="00035587"/>
    <w:rsid w:val="000371D2"/>
    <w:rsid w:val="00040E0F"/>
    <w:rsid w:val="00042DF3"/>
    <w:rsid w:val="00047028"/>
    <w:rsid w:val="000659A3"/>
    <w:rsid w:val="00065D58"/>
    <w:rsid w:val="00072378"/>
    <w:rsid w:val="000752A8"/>
    <w:rsid w:val="0007760F"/>
    <w:rsid w:val="0008041A"/>
    <w:rsid w:val="0008485D"/>
    <w:rsid w:val="000933A8"/>
    <w:rsid w:val="00095366"/>
    <w:rsid w:val="00097123"/>
    <w:rsid w:val="000A4CA0"/>
    <w:rsid w:val="000B4C7F"/>
    <w:rsid w:val="000C1158"/>
    <w:rsid w:val="000C2981"/>
    <w:rsid w:val="000C39B3"/>
    <w:rsid w:val="000C41E7"/>
    <w:rsid w:val="000C4A8F"/>
    <w:rsid w:val="000D3D6B"/>
    <w:rsid w:val="000D402F"/>
    <w:rsid w:val="000D4A91"/>
    <w:rsid w:val="000E5935"/>
    <w:rsid w:val="000F0122"/>
    <w:rsid w:val="00110FF9"/>
    <w:rsid w:val="001130D1"/>
    <w:rsid w:val="00114A64"/>
    <w:rsid w:val="001174EC"/>
    <w:rsid w:val="00121308"/>
    <w:rsid w:val="001241F5"/>
    <w:rsid w:val="0013162E"/>
    <w:rsid w:val="00135C97"/>
    <w:rsid w:val="0014062E"/>
    <w:rsid w:val="0014220C"/>
    <w:rsid w:val="00151F6D"/>
    <w:rsid w:val="00152334"/>
    <w:rsid w:val="0015705F"/>
    <w:rsid w:val="0016078E"/>
    <w:rsid w:val="00160A9E"/>
    <w:rsid w:val="00161B02"/>
    <w:rsid w:val="0017129D"/>
    <w:rsid w:val="00173501"/>
    <w:rsid w:val="00173B04"/>
    <w:rsid w:val="00176F81"/>
    <w:rsid w:val="00182D40"/>
    <w:rsid w:val="00183595"/>
    <w:rsid w:val="00185284"/>
    <w:rsid w:val="00185B90"/>
    <w:rsid w:val="00192FE6"/>
    <w:rsid w:val="00193071"/>
    <w:rsid w:val="00193220"/>
    <w:rsid w:val="001A0AF8"/>
    <w:rsid w:val="001A4A4F"/>
    <w:rsid w:val="001B1784"/>
    <w:rsid w:val="001B492B"/>
    <w:rsid w:val="001B5607"/>
    <w:rsid w:val="001C135E"/>
    <w:rsid w:val="001C4A81"/>
    <w:rsid w:val="001C4C6E"/>
    <w:rsid w:val="001C553D"/>
    <w:rsid w:val="001C628F"/>
    <w:rsid w:val="001D06CA"/>
    <w:rsid w:val="001D782E"/>
    <w:rsid w:val="001F1C8C"/>
    <w:rsid w:val="001F51E7"/>
    <w:rsid w:val="00203373"/>
    <w:rsid w:val="00205B1B"/>
    <w:rsid w:val="002114E1"/>
    <w:rsid w:val="0021326B"/>
    <w:rsid w:val="00214E3A"/>
    <w:rsid w:val="0021697A"/>
    <w:rsid w:val="00217373"/>
    <w:rsid w:val="0022032E"/>
    <w:rsid w:val="00220DFC"/>
    <w:rsid w:val="00223DF5"/>
    <w:rsid w:val="00230D8F"/>
    <w:rsid w:val="002500ED"/>
    <w:rsid w:val="00254274"/>
    <w:rsid w:val="00254F2C"/>
    <w:rsid w:val="002552E8"/>
    <w:rsid w:val="00271DFC"/>
    <w:rsid w:val="00273E89"/>
    <w:rsid w:val="002756D3"/>
    <w:rsid w:val="00280555"/>
    <w:rsid w:val="00281B81"/>
    <w:rsid w:val="0028421E"/>
    <w:rsid w:val="00285063"/>
    <w:rsid w:val="00286757"/>
    <w:rsid w:val="00290C1C"/>
    <w:rsid w:val="00295073"/>
    <w:rsid w:val="002A1088"/>
    <w:rsid w:val="002A6C40"/>
    <w:rsid w:val="002A7801"/>
    <w:rsid w:val="002B02AC"/>
    <w:rsid w:val="002B0918"/>
    <w:rsid w:val="002B78D2"/>
    <w:rsid w:val="002C422B"/>
    <w:rsid w:val="002C5400"/>
    <w:rsid w:val="002C58B4"/>
    <w:rsid w:val="002D6339"/>
    <w:rsid w:val="002D72F8"/>
    <w:rsid w:val="002E30C2"/>
    <w:rsid w:val="002F0726"/>
    <w:rsid w:val="002F2B82"/>
    <w:rsid w:val="002F61A0"/>
    <w:rsid w:val="00303152"/>
    <w:rsid w:val="0030455A"/>
    <w:rsid w:val="0030634E"/>
    <w:rsid w:val="00306F19"/>
    <w:rsid w:val="00307E94"/>
    <w:rsid w:val="00311EAA"/>
    <w:rsid w:val="00320EE0"/>
    <w:rsid w:val="00320FB8"/>
    <w:rsid w:val="00321070"/>
    <w:rsid w:val="003217F4"/>
    <w:rsid w:val="00327BDB"/>
    <w:rsid w:val="003300BD"/>
    <w:rsid w:val="00333BF8"/>
    <w:rsid w:val="00342F58"/>
    <w:rsid w:val="00345C2E"/>
    <w:rsid w:val="00357F5A"/>
    <w:rsid w:val="00363244"/>
    <w:rsid w:val="003708BE"/>
    <w:rsid w:val="0037612A"/>
    <w:rsid w:val="003768E8"/>
    <w:rsid w:val="00380A5D"/>
    <w:rsid w:val="00381D62"/>
    <w:rsid w:val="003828B5"/>
    <w:rsid w:val="00383F41"/>
    <w:rsid w:val="00387BF8"/>
    <w:rsid w:val="00392C9D"/>
    <w:rsid w:val="0039397E"/>
    <w:rsid w:val="003945F7"/>
    <w:rsid w:val="00396BD6"/>
    <w:rsid w:val="003A09B1"/>
    <w:rsid w:val="003A0AF8"/>
    <w:rsid w:val="003A1041"/>
    <w:rsid w:val="003A5FDE"/>
    <w:rsid w:val="003B0AF0"/>
    <w:rsid w:val="003B2939"/>
    <w:rsid w:val="003B2C62"/>
    <w:rsid w:val="003B3FBC"/>
    <w:rsid w:val="003B59D5"/>
    <w:rsid w:val="003B6A32"/>
    <w:rsid w:val="003B7EAD"/>
    <w:rsid w:val="003C04D8"/>
    <w:rsid w:val="003C2069"/>
    <w:rsid w:val="003C2D1C"/>
    <w:rsid w:val="003C5D79"/>
    <w:rsid w:val="003C5FC0"/>
    <w:rsid w:val="003D1E17"/>
    <w:rsid w:val="003D5D5A"/>
    <w:rsid w:val="003D744C"/>
    <w:rsid w:val="003E1114"/>
    <w:rsid w:val="003E7D72"/>
    <w:rsid w:val="003F4D87"/>
    <w:rsid w:val="003F51BE"/>
    <w:rsid w:val="003F5926"/>
    <w:rsid w:val="0040043B"/>
    <w:rsid w:val="00403B03"/>
    <w:rsid w:val="0040496D"/>
    <w:rsid w:val="00405393"/>
    <w:rsid w:val="004119EE"/>
    <w:rsid w:val="00413D22"/>
    <w:rsid w:val="00416BAD"/>
    <w:rsid w:val="00423294"/>
    <w:rsid w:val="004343D2"/>
    <w:rsid w:val="004375D8"/>
    <w:rsid w:val="00445277"/>
    <w:rsid w:val="00450425"/>
    <w:rsid w:val="00450D2F"/>
    <w:rsid w:val="004513E9"/>
    <w:rsid w:val="004559DB"/>
    <w:rsid w:val="004626D2"/>
    <w:rsid w:val="0047517A"/>
    <w:rsid w:val="0047684E"/>
    <w:rsid w:val="004839B9"/>
    <w:rsid w:val="00484B92"/>
    <w:rsid w:val="00486970"/>
    <w:rsid w:val="00486E65"/>
    <w:rsid w:val="0048714C"/>
    <w:rsid w:val="00495BFF"/>
    <w:rsid w:val="004A0368"/>
    <w:rsid w:val="004A1A78"/>
    <w:rsid w:val="004A2DDC"/>
    <w:rsid w:val="004A4047"/>
    <w:rsid w:val="004A7F8F"/>
    <w:rsid w:val="004B6776"/>
    <w:rsid w:val="004C3071"/>
    <w:rsid w:val="004C5FD8"/>
    <w:rsid w:val="004C6404"/>
    <w:rsid w:val="004C6568"/>
    <w:rsid w:val="004D194C"/>
    <w:rsid w:val="004D2679"/>
    <w:rsid w:val="004D4F68"/>
    <w:rsid w:val="004D7BD4"/>
    <w:rsid w:val="004F18E1"/>
    <w:rsid w:val="004F3D2E"/>
    <w:rsid w:val="004F5438"/>
    <w:rsid w:val="004F5D9E"/>
    <w:rsid w:val="00500FC3"/>
    <w:rsid w:val="00503497"/>
    <w:rsid w:val="00505596"/>
    <w:rsid w:val="00507BBF"/>
    <w:rsid w:val="00507E5D"/>
    <w:rsid w:val="00513A8E"/>
    <w:rsid w:val="00517B28"/>
    <w:rsid w:val="00523596"/>
    <w:rsid w:val="00532BB0"/>
    <w:rsid w:val="00534FF1"/>
    <w:rsid w:val="00535034"/>
    <w:rsid w:val="0053632E"/>
    <w:rsid w:val="00540F4E"/>
    <w:rsid w:val="005413DC"/>
    <w:rsid w:val="005445F4"/>
    <w:rsid w:val="005463B7"/>
    <w:rsid w:val="00555D4D"/>
    <w:rsid w:val="00564123"/>
    <w:rsid w:val="0057076D"/>
    <w:rsid w:val="00581EBE"/>
    <w:rsid w:val="0058413E"/>
    <w:rsid w:val="0058628A"/>
    <w:rsid w:val="00593175"/>
    <w:rsid w:val="00593552"/>
    <w:rsid w:val="00594117"/>
    <w:rsid w:val="005957F8"/>
    <w:rsid w:val="005A6FA6"/>
    <w:rsid w:val="005B194D"/>
    <w:rsid w:val="005B2201"/>
    <w:rsid w:val="005C0EEB"/>
    <w:rsid w:val="005C4836"/>
    <w:rsid w:val="005C5864"/>
    <w:rsid w:val="005D3D84"/>
    <w:rsid w:val="005D49B5"/>
    <w:rsid w:val="005D619E"/>
    <w:rsid w:val="005D6972"/>
    <w:rsid w:val="005D6AAB"/>
    <w:rsid w:val="005E4345"/>
    <w:rsid w:val="005E51A0"/>
    <w:rsid w:val="005F242E"/>
    <w:rsid w:val="00605D05"/>
    <w:rsid w:val="006079D8"/>
    <w:rsid w:val="0061002A"/>
    <w:rsid w:val="00611F20"/>
    <w:rsid w:val="0061480F"/>
    <w:rsid w:val="00614F05"/>
    <w:rsid w:val="00617DF1"/>
    <w:rsid w:val="00620872"/>
    <w:rsid w:val="006278EE"/>
    <w:rsid w:val="00627C84"/>
    <w:rsid w:val="0063024D"/>
    <w:rsid w:val="00630843"/>
    <w:rsid w:val="00632B75"/>
    <w:rsid w:val="00633373"/>
    <w:rsid w:val="00635F44"/>
    <w:rsid w:val="006416F6"/>
    <w:rsid w:val="006438B1"/>
    <w:rsid w:val="00645881"/>
    <w:rsid w:val="00651F50"/>
    <w:rsid w:val="00664F97"/>
    <w:rsid w:val="00671C12"/>
    <w:rsid w:val="006744BC"/>
    <w:rsid w:val="00676FE3"/>
    <w:rsid w:val="00680F56"/>
    <w:rsid w:val="00681234"/>
    <w:rsid w:val="00681BE4"/>
    <w:rsid w:val="0068239C"/>
    <w:rsid w:val="006830A4"/>
    <w:rsid w:val="00684EC6"/>
    <w:rsid w:val="0068747C"/>
    <w:rsid w:val="00690A3A"/>
    <w:rsid w:val="00696211"/>
    <w:rsid w:val="006A08B9"/>
    <w:rsid w:val="006A18C1"/>
    <w:rsid w:val="006A2596"/>
    <w:rsid w:val="006A5325"/>
    <w:rsid w:val="006A7591"/>
    <w:rsid w:val="006B657A"/>
    <w:rsid w:val="006B713F"/>
    <w:rsid w:val="006C085B"/>
    <w:rsid w:val="006C559F"/>
    <w:rsid w:val="006C7554"/>
    <w:rsid w:val="006D44D5"/>
    <w:rsid w:val="006D66DE"/>
    <w:rsid w:val="006D6E22"/>
    <w:rsid w:val="006E0E55"/>
    <w:rsid w:val="006E0F86"/>
    <w:rsid w:val="006F15F3"/>
    <w:rsid w:val="006F72DE"/>
    <w:rsid w:val="00702864"/>
    <w:rsid w:val="00710EA6"/>
    <w:rsid w:val="0071152C"/>
    <w:rsid w:val="00715C95"/>
    <w:rsid w:val="00716A4D"/>
    <w:rsid w:val="00717F02"/>
    <w:rsid w:val="007209EA"/>
    <w:rsid w:val="00720CE3"/>
    <w:rsid w:val="0072135E"/>
    <w:rsid w:val="00721603"/>
    <w:rsid w:val="007231C1"/>
    <w:rsid w:val="00723E52"/>
    <w:rsid w:val="0072782C"/>
    <w:rsid w:val="007326B8"/>
    <w:rsid w:val="0073545A"/>
    <w:rsid w:val="00742290"/>
    <w:rsid w:val="00743384"/>
    <w:rsid w:val="0074487D"/>
    <w:rsid w:val="00752DA5"/>
    <w:rsid w:val="00757D3E"/>
    <w:rsid w:val="00763621"/>
    <w:rsid w:val="00766E74"/>
    <w:rsid w:val="00767858"/>
    <w:rsid w:val="00772E5A"/>
    <w:rsid w:val="007744DB"/>
    <w:rsid w:val="00776AAF"/>
    <w:rsid w:val="00777005"/>
    <w:rsid w:val="0078255B"/>
    <w:rsid w:val="007831AF"/>
    <w:rsid w:val="00785565"/>
    <w:rsid w:val="007970D6"/>
    <w:rsid w:val="007A3268"/>
    <w:rsid w:val="007A3339"/>
    <w:rsid w:val="007B2527"/>
    <w:rsid w:val="007B562F"/>
    <w:rsid w:val="007B608A"/>
    <w:rsid w:val="007B6852"/>
    <w:rsid w:val="007B7F7E"/>
    <w:rsid w:val="007C2120"/>
    <w:rsid w:val="007C47BB"/>
    <w:rsid w:val="007C550B"/>
    <w:rsid w:val="007D1F01"/>
    <w:rsid w:val="007D36A7"/>
    <w:rsid w:val="007D3D8E"/>
    <w:rsid w:val="007D6060"/>
    <w:rsid w:val="007D6676"/>
    <w:rsid w:val="007E09E6"/>
    <w:rsid w:val="007E60B8"/>
    <w:rsid w:val="007F239C"/>
    <w:rsid w:val="007F486B"/>
    <w:rsid w:val="00801123"/>
    <w:rsid w:val="0080177E"/>
    <w:rsid w:val="00811416"/>
    <w:rsid w:val="00815080"/>
    <w:rsid w:val="00815741"/>
    <w:rsid w:val="00817DE7"/>
    <w:rsid w:val="008237C8"/>
    <w:rsid w:val="00825486"/>
    <w:rsid w:val="00827F38"/>
    <w:rsid w:val="00836B92"/>
    <w:rsid w:val="008371B5"/>
    <w:rsid w:val="00840569"/>
    <w:rsid w:val="008453D6"/>
    <w:rsid w:val="0085073E"/>
    <w:rsid w:val="008545B8"/>
    <w:rsid w:val="00882E88"/>
    <w:rsid w:val="008862DB"/>
    <w:rsid w:val="00887172"/>
    <w:rsid w:val="008921F5"/>
    <w:rsid w:val="00892684"/>
    <w:rsid w:val="0089274C"/>
    <w:rsid w:val="00894AA9"/>
    <w:rsid w:val="008962C1"/>
    <w:rsid w:val="008A3404"/>
    <w:rsid w:val="008A40D1"/>
    <w:rsid w:val="008A5D75"/>
    <w:rsid w:val="008B0FA9"/>
    <w:rsid w:val="008B291A"/>
    <w:rsid w:val="008B6DC2"/>
    <w:rsid w:val="008C0D79"/>
    <w:rsid w:val="008C2F59"/>
    <w:rsid w:val="008C3BB2"/>
    <w:rsid w:val="008C5CFE"/>
    <w:rsid w:val="008C5F07"/>
    <w:rsid w:val="008D04EA"/>
    <w:rsid w:val="008D07DB"/>
    <w:rsid w:val="008D2FD3"/>
    <w:rsid w:val="008D49EF"/>
    <w:rsid w:val="008D5470"/>
    <w:rsid w:val="008D6319"/>
    <w:rsid w:val="008D6935"/>
    <w:rsid w:val="008D6F7B"/>
    <w:rsid w:val="008E03C8"/>
    <w:rsid w:val="008E15EF"/>
    <w:rsid w:val="008F0786"/>
    <w:rsid w:val="008F56C5"/>
    <w:rsid w:val="008F5726"/>
    <w:rsid w:val="008F7E41"/>
    <w:rsid w:val="009004EB"/>
    <w:rsid w:val="00902B84"/>
    <w:rsid w:val="009119E9"/>
    <w:rsid w:val="0091508A"/>
    <w:rsid w:val="00915461"/>
    <w:rsid w:val="00920CE6"/>
    <w:rsid w:val="0093017E"/>
    <w:rsid w:val="009429E7"/>
    <w:rsid w:val="00945D07"/>
    <w:rsid w:val="00952033"/>
    <w:rsid w:val="0095570C"/>
    <w:rsid w:val="0096221B"/>
    <w:rsid w:val="009635BE"/>
    <w:rsid w:val="00965596"/>
    <w:rsid w:val="00966DA2"/>
    <w:rsid w:val="00966F44"/>
    <w:rsid w:val="00967D64"/>
    <w:rsid w:val="00970DC6"/>
    <w:rsid w:val="0097179A"/>
    <w:rsid w:val="009742F0"/>
    <w:rsid w:val="00976735"/>
    <w:rsid w:val="009815FB"/>
    <w:rsid w:val="00982871"/>
    <w:rsid w:val="00984E1E"/>
    <w:rsid w:val="0098554E"/>
    <w:rsid w:val="00993148"/>
    <w:rsid w:val="00994467"/>
    <w:rsid w:val="009A0D6E"/>
    <w:rsid w:val="009A174B"/>
    <w:rsid w:val="009A5B94"/>
    <w:rsid w:val="009A7743"/>
    <w:rsid w:val="009C200E"/>
    <w:rsid w:val="009C291F"/>
    <w:rsid w:val="009C5B10"/>
    <w:rsid w:val="009D5D2B"/>
    <w:rsid w:val="009D61D9"/>
    <w:rsid w:val="009D7574"/>
    <w:rsid w:val="009E08D1"/>
    <w:rsid w:val="009E18EE"/>
    <w:rsid w:val="009E54D2"/>
    <w:rsid w:val="00A01044"/>
    <w:rsid w:val="00A01A46"/>
    <w:rsid w:val="00A03C92"/>
    <w:rsid w:val="00A212DE"/>
    <w:rsid w:val="00A22F9E"/>
    <w:rsid w:val="00A2436B"/>
    <w:rsid w:val="00A255F7"/>
    <w:rsid w:val="00A263E5"/>
    <w:rsid w:val="00A26CBB"/>
    <w:rsid w:val="00A322E6"/>
    <w:rsid w:val="00A32601"/>
    <w:rsid w:val="00A3514A"/>
    <w:rsid w:val="00A37666"/>
    <w:rsid w:val="00A4239A"/>
    <w:rsid w:val="00A440F2"/>
    <w:rsid w:val="00A527D4"/>
    <w:rsid w:val="00A52A4C"/>
    <w:rsid w:val="00A5360E"/>
    <w:rsid w:val="00A5624D"/>
    <w:rsid w:val="00A61D38"/>
    <w:rsid w:val="00A63F4D"/>
    <w:rsid w:val="00A66982"/>
    <w:rsid w:val="00A70064"/>
    <w:rsid w:val="00A70ACA"/>
    <w:rsid w:val="00A771DB"/>
    <w:rsid w:val="00A80FAE"/>
    <w:rsid w:val="00A82536"/>
    <w:rsid w:val="00A84EFB"/>
    <w:rsid w:val="00A85CE8"/>
    <w:rsid w:val="00A871A5"/>
    <w:rsid w:val="00A87518"/>
    <w:rsid w:val="00A93268"/>
    <w:rsid w:val="00A951B9"/>
    <w:rsid w:val="00A97BA6"/>
    <w:rsid w:val="00AA0589"/>
    <w:rsid w:val="00AA232E"/>
    <w:rsid w:val="00AB1D9D"/>
    <w:rsid w:val="00AC2449"/>
    <w:rsid w:val="00AC50CA"/>
    <w:rsid w:val="00AD1161"/>
    <w:rsid w:val="00AD2658"/>
    <w:rsid w:val="00AF0843"/>
    <w:rsid w:val="00AF27EC"/>
    <w:rsid w:val="00B05995"/>
    <w:rsid w:val="00B05F53"/>
    <w:rsid w:val="00B14063"/>
    <w:rsid w:val="00B15E4F"/>
    <w:rsid w:val="00B1742D"/>
    <w:rsid w:val="00B222BB"/>
    <w:rsid w:val="00B260AA"/>
    <w:rsid w:val="00B404F8"/>
    <w:rsid w:val="00B40ADA"/>
    <w:rsid w:val="00B43D36"/>
    <w:rsid w:val="00B502FC"/>
    <w:rsid w:val="00B53029"/>
    <w:rsid w:val="00B55570"/>
    <w:rsid w:val="00B5785F"/>
    <w:rsid w:val="00B61301"/>
    <w:rsid w:val="00B62491"/>
    <w:rsid w:val="00B63F2B"/>
    <w:rsid w:val="00B666B2"/>
    <w:rsid w:val="00B67572"/>
    <w:rsid w:val="00B70FAE"/>
    <w:rsid w:val="00B735E0"/>
    <w:rsid w:val="00B73B8E"/>
    <w:rsid w:val="00B76A85"/>
    <w:rsid w:val="00B81ECE"/>
    <w:rsid w:val="00B84F2D"/>
    <w:rsid w:val="00B9672C"/>
    <w:rsid w:val="00B9798B"/>
    <w:rsid w:val="00BA2767"/>
    <w:rsid w:val="00BA766A"/>
    <w:rsid w:val="00BB0F89"/>
    <w:rsid w:val="00BB3CA8"/>
    <w:rsid w:val="00BC3D67"/>
    <w:rsid w:val="00BD0A81"/>
    <w:rsid w:val="00BE72AB"/>
    <w:rsid w:val="00BF2C92"/>
    <w:rsid w:val="00BF5688"/>
    <w:rsid w:val="00BF649C"/>
    <w:rsid w:val="00BF7378"/>
    <w:rsid w:val="00C0720B"/>
    <w:rsid w:val="00C11361"/>
    <w:rsid w:val="00C13291"/>
    <w:rsid w:val="00C13530"/>
    <w:rsid w:val="00C136E0"/>
    <w:rsid w:val="00C17639"/>
    <w:rsid w:val="00C20B35"/>
    <w:rsid w:val="00C20C2E"/>
    <w:rsid w:val="00C22992"/>
    <w:rsid w:val="00C2322D"/>
    <w:rsid w:val="00C246AE"/>
    <w:rsid w:val="00C3763C"/>
    <w:rsid w:val="00C53BCD"/>
    <w:rsid w:val="00C57595"/>
    <w:rsid w:val="00C60082"/>
    <w:rsid w:val="00C623C1"/>
    <w:rsid w:val="00C7136E"/>
    <w:rsid w:val="00C73B8B"/>
    <w:rsid w:val="00C77389"/>
    <w:rsid w:val="00C81CF5"/>
    <w:rsid w:val="00C82272"/>
    <w:rsid w:val="00C85F72"/>
    <w:rsid w:val="00C90C2C"/>
    <w:rsid w:val="00C91FB8"/>
    <w:rsid w:val="00C95E7C"/>
    <w:rsid w:val="00CB25C0"/>
    <w:rsid w:val="00CB3184"/>
    <w:rsid w:val="00CC06BB"/>
    <w:rsid w:val="00CD0AFF"/>
    <w:rsid w:val="00CE0F55"/>
    <w:rsid w:val="00CF032E"/>
    <w:rsid w:val="00CF2F12"/>
    <w:rsid w:val="00D002BF"/>
    <w:rsid w:val="00D0064D"/>
    <w:rsid w:val="00D0749D"/>
    <w:rsid w:val="00D12F92"/>
    <w:rsid w:val="00D26F0E"/>
    <w:rsid w:val="00D3105C"/>
    <w:rsid w:val="00D43F7B"/>
    <w:rsid w:val="00D461DF"/>
    <w:rsid w:val="00D462E6"/>
    <w:rsid w:val="00D467DF"/>
    <w:rsid w:val="00D474A9"/>
    <w:rsid w:val="00D5110C"/>
    <w:rsid w:val="00D530F3"/>
    <w:rsid w:val="00D536EB"/>
    <w:rsid w:val="00D64279"/>
    <w:rsid w:val="00D653D3"/>
    <w:rsid w:val="00D676B2"/>
    <w:rsid w:val="00D6796B"/>
    <w:rsid w:val="00D70926"/>
    <w:rsid w:val="00D73529"/>
    <w:rsid w:val="00D87EEF"/>
    <w:rsid w:val="00D91105"/>
    <w:rsid w:val="00D9240B"/>
    <w:rsid w:val="00D938D5"/>
    <w:rsid w:val="00DA088E"/>
    <w:rsid w:val="00DA1787"/>
    <w:rsid w:val="00DA3E91"/>
    <w:rsid w:val="00DA6459"/>
    <w:rsid w:val="00DB2EA1"/>
    <w:rsid w:val="00DB3541"/>
    <w:rsid w:val="00DB4C8A"/>
    <w:rsid w:val="00DB6376"/>
    <w:rsid w:val="00DB7FA0"/>
    <w:rsid w:val="00DD5143"/>
    <w:rsid w:val="00DE365D"/>
    <w:rsid w:val="00DE7E39"/>
    <w:rsid w:val="00DF1841"/>
    <w:rsid w:val="00DF4128"/>
    <w:rsid w:val="00DF6B4D"/>
    <w:rsid w:val="00E01AD8"/>
    <w:rsid w:val="00E01D47"/>
    <w:rsid w:val="00E073A4"/>
    <w:rsid w:val="00E24240"/>
    <w:rsid w:val="00E246C0"/>
    <w:rsid w:val="00E26DDB"/>
    <w:rsid w:val="00E26F0B"/>
    <w:rsid w:val="00E30BDC"/>
    <w:rsid w:val="00E34CF8"/>
    <w:rsid w:val="00E35078"/>
    <w:rsid w:val="00E37713"/>
    <w:rsid w:val="00E56131"/>
    <w:rsid w:val="00E667E2"/>
    <w:rsid w:val="00E67010"/>
    <w:rsid w:val="00E80788"/>
    <w:rsid w:val="00E80B40"/>
    <w:rsid w:val="00E83C2F"/>
    <w:rsid w:val="00E87373"/>
    <w:rsid w:val="00E914AF"/>
    <w:rsid w:val="00E948E4"/>
    <w:rsid w:val="00E9661B"/>
    <w:rsid w:val="00E96A36"/>
    <w:rsid w:val="00E97F93"/>
    <w:rsid w:val="00EA159D"/>
    <w:rsid w:val="00EA3CA4"/>
    <w:rsid w:val="00EA6C8A"/>
    <w:rsid w:val="00EB243C"/>
    <w:rsid w:val="00EB428A"/>
    <w:rsid w:val="00EC0BA5"/>
    <w:rsid w:val="00EC11F4"/>
    <w:rsid w:val="00EE1540"/>
    <w:rsid w:val="00EE25D4"/>
    <w:rsid w:val="00EE705B"/>
    <w:rsid w:val="00EF0DEC"/>
    <w:rsid w:val="00EF602C"/>
    <w:rsid w:val="00EF63E3"/>
    <w:rsid w:val="00F042D8"/>
    <w:rsid w:val="00F11995"/>
    <w:rsid w:val="00F1543F"/>
    <w:rsid w:val="00F17620"/>
    <w:rsid w:val="00F20AD0"/>
    <w:rsid w:val="00F21A2F"/>
    <w:rsid w:val="00F2295F"/>
    <w:rsid w:val="00F23A22"/>
    <w:rsid w:val="00F27ACB"/>
    <w:rsid w:val="00F30328"/>
    <w:rsid w:val="00F33CDF"/>
    <w:rsid w:val="00F34226"/>
    <w:rsid w:val="00F41A60"/>
    <w:rsid w:val="00F4246B"/>
    <w:rsid w:val="00F45C4D"/>
    <w:rsid w:val="00F52982"/>
    <w:rsid w:val="00F571B2"/>
    <w:rsid w:val="00F604EB"/>
    <w:rsid w:val="00F703D0"/>
    <w:rsid w:val="00F70936"/>
    <w:rsid w:val="00F72071"/>
    <w:rsid w:val="00F7436E"/>
    <w:rsid w:val="00F75CCC"/>
    <w:rsid w:val="00F76197"/>
    <w:rsid w:val="00F80439"/>
    <w:rsid w:val="00F86281"/>
    <w:rsid w:val="00F87B48"/>
    <w:rsid w:val="00F91788"/>
    <w:rsid w:val="00F958EC"/>
    <w:rsid w:val="00F96474"/>
    <w:rsid w:val="00F96A62"/>
    <w:rsid w:val="00FA0491"/>
    <w:rsid w:val="00FA43AA"/>
    <w:rsid w:val="00FA4ABC"/>
    <w:rsid w:val="00FA61FD"/>
    <w:rsid w:val="00FA714F"/>
    <w:rsid w:val="00FB0E8C"/>
    <w:rsid w:val="00FB3B4E"/>
    <w:rsid w:val="00FB3F91"/>
    <w:rsid w:val="00FB4F16"/>
    <w:rsid w:val="00FC5FAB"/>
    <w:rsid w:val="00FD6365"/>
    <w:rsid w:val="00FD6B49"/>
    <w:rsid w:val="00FD7356"/>
    <w:rsid w:val="00FD7F49"/>
    <w:rsid w:val="00FE09DC"/>
    <w:rsid w:val="00FE29BD"/>
    <w:rsid w:val="00FE35DE"/>
    <w:rsid w:val="00FE48E5"/>
    <w:rsid w:val="00FE552D"/>
    <w:rsid w:val="00FE7592"/>
    <w:rsid w:val="00FF0C4F"/>
    <w:rsid w:val="00FF3725"/>
    <w:rsid w:val="00FF6445"/>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0F520"/>
  <w15:chartTrackingRefBased/>
  <w15:docId w15:val="{5A7669D4-982B-4E23-A77A-F19852D0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8C0D79"/>
    <w:pPr>
      <w:spacing w:after="0" w:line="240" w:lineRule="auto"/>
    </w:pPr>
    <w:rPr>
      <w:rFonts w:eastAsiaTheme="minorEastAsia"/>
      <w:lang w:eastAsia="zh-CN"/>
    </w:rPr>
  </w:style>
  <w:style w:type="character" w:styleId="Hyperlink">
    <w:name w:val="Hyperlink"/>
    <w:basedOn w:val="DefaultParagraphFont"/>
    <w:uiPriority w:val="99"/>
    <w:unhideWhenUsed/>
    <w:rsid w:val="00220DFC"/>
    <w:rPr>
      <w:color w:val="0563C1" w:themeColor="hyperlink"/>
      <w:u w:val="single"/>
    </w:rPr>
  </w:style>
  <w:style w:type="character" w:customStyle="1" w:styleId="UnresolvedMention1">
    <w:name w:val="Unresolved Mention1"/>
    <w:basedOn w:val="DefaultParagraphFont"/>
    <w:uiPriority w:val="99"/>
    <w:semiHidden/>
    <w:unhideWhenUsed/>
    <w:rsid w:val="00220DFC"/>
    <w:rPr>
      <w:color w:val="605E5C"/>
      <w:shd w:val="clear" w:color="auto" w:fill="E1DFDD"/>
    </w:rPr>
  </w:style>
  <w:style w:type="character" w:styleId="FollowedHyperlink">
    <w:name w:val="FollowedHyperlink"/>
    <w:basedOn w:val="DefaultParagraphFont"/>
    <w:uiPriority w:val="99"/>
    <w:semiHidden/>
    <w:unhideWhenUsed/>
    <w:rsid w:val="00135C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192304795">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580870726">
      <w:bodyDiv w:val="1"/>
      <w:marLeft w:val="0"/>
      <w:marRight w:val="0"/>
      <w:marTop w:val="0"/>
      <w:marBottom w:val="0"/>
      <w:divBdr>
        <w:top w:val="none" w:sz="0" w:space="0" w:color="auto"/>
        <w:left w:val="none" w:sz="0" w:space="0" w:color="auto"/>
        <w:bottom w:val="none" w:sz="0" w:space="0" w:color="auto"/>
        <w:right w:val="none" w:sz="0" w:space="0" w:color="auto"/>
      </w:divBdr>
    </w:div>
    <w:div w:id="900948929">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0554267">
      <w:bodyDiv w:val="1"/>
      <w:marLeft w:val="0"/>
      <w:marRight w:val="0"/>
      <w:marTop w:val="0"/>
      <w:marBottom w:val="0"/>
      <w:divBdr>
        <w:top w:val="none" w:sz="0" w:space="0" w:color="auto"/>
        <w:left w:val="none" w:sz="0" w:space="0" w:color="auto"/>
        <w:bottom w:val="none" w:sz="0" w:space="0" w:color="auto"/>
        <w:right w:val="none" w:sz="0" w:space="0" w:color="auto"/>
      </w:divBdr>
    </w:div>
    <w:div w:id="151954563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70530567">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1954825239">
      <w:bodyDiv w:val="1"/>
      <w:marLeft w:val="0"/>
      <w:marRight w:val="0"/>
      <w:marTop w:val="0"/>
      <w:marBottom w:val="0"/>
      <w:divBdr>
        <w:top w:val="none" w:sz="0" w:space="0" w:color="auto"/>
        <w:left w:val="none" w:sz="0" w:space="0" w:color="auto"/>
        <w:bottom w:val="none" w:sz="0" w:space="0" w:color="auto"/>
        <w:right w:val="none" w:sz="0" w:space="0" w:color="auto"/>
      </w:divBdr>
    </w:div>
    <w:div w:id="20732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b.hoyer@eib.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5" Type="http://schemas.openxmlformats.org/officeDocument/2006/relationships/numbering" Target="numbering.xml"/><Relationship Id="rId15" Type="http://schemas.openxmlformats.org/officeDocument/2006/relationships/image" Target="media/image4.jpeg"/><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A9D15-564D-46DA-95FD-FE7F897BAF6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c4923c2-ca20-42b9-8e7c-16896df4c0a3"/>
    <ds:schemaRef ds:uri="http://www.w3.org/XML/1998/namespace"/>
    <ds:schemaRef ds:uri="http://purl.org/dc/dcmitype/"/>
  </ds:schemaRefs>
</ds:datastoreItem>
</file>

<file path=customXml/itemProps2.xml><?xml version="1.0" encoding="utf-8"?>
<ds:datastoreItem xmlns:ds="http://schemas.openxmlformats.org/officeDocument/2006/customXml" ds:itemID="{C53024DC-8F69-4B06-B9B3-EA2226C5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88654-962A-4F14-BDE7-ED2A0255DFC2}">
  <ds:schemaRefs>
    <ds:schemaRef ds:uri="http://schemas.microsoft.com/sharepoint/v3/contenttype/forms"/>
  </ds:schemaRefs>
</ds:datastoreItem>
</file>

<file path=customXml/itemProps4.xml><?xml version="1.0" encoding="utf-8"?>
<ds:datastoreItem xmlns:ds="http://schemas.openxmlformats.org/officeDocument/2006/customXml" ds:itemID="{D45880D2-83E1-4FAB-BC89-18045F5B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12</cp:revision>
  <dcterms:created xsi:type="dcterms:W3CDTF">2022-03-01T14:47:00Z</dcterms:created>
  <dcterms:modified xsi:type="dcterms:W3CDTF">2022-03-14T17:09:00Z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