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E6460" w14:textId="67A9BEDE" w:rsidR="00114A64" w:rsidRPr="00120DE0" w:rsidRDefault="00114A64" w:rsidP="00555D4D">
      <w:pPr>
        <w:spacing w:after="0"/>
        <w:jc w:val="both"/>
        <w:rPr>
          <w:b/>
          <w:sz w:val="24"/>
        </w:rPr>
      </w:pPr>
      <w:bookmarkStart w:id="0" w:name="_GoBack"/>
      <w:bookmarkEnd w:id="0"/>
      <w:r>
        <w:rPr>
          <w:b/>
          <w:sz w:val="24"/>
        </w:rPr>
        <w:t xml:space="preserve">Τέταρτη Έρευνα για το Κλίμα της </w:t>
      </w:r>
      <w:proofErr w:type="spellStart"/>
      <w:r>
        <w:rPr>
          <w:b/>
          <w:sz w:val="24"/>
        </w:rPr>
        <w:t>ΕΤΕπ</w:t>
      </w:r>
      <w:proofErr w:type="spellEnd"/>
    </w:p>
    <w:p w14:paraId="713E0C84" w14:textId="4EDFF30B" w:rsidR="00114A64" w:rsidRPr="00120DE0" w:rsidRDefault="00114A64" w:rsidP="00555D4D">
      <w:pPr>
        <w:jc w:val="both"/>
        <w:rPr>
          <w:sz w:val="20"/>
        </w:rPr>
      </w:pPr>
      <w:r>
        <w:rPr>
          <w:sz w:val="18"/>
        </w:rPr>
        <w:t>ΛΟΥΞΕΜΒΟΥΡΓΟ, 27 Οκτωβρίου 2021</w:t>
      </w:r>
    </w:p>
    <w:p w14:paraId="74A20D62" w14:textId="07E86F1A" w:rsidR="00E14F6B" w:rsidRPr="000D4B88" w:rsidRDefault="00E14F6B" w:rsidP="000C41E7">
      <w:pPr>
        <w:spacing w:after="0"/>
        <w:jc w:val="both"/>
        <w:rPr>
          <w:rStyle w:val="CommentReference"/>
          <w:b/>
          <w:sz w:val="28"/>
          <w:szCs w:val="22"/>
        </w:rPr>
      </w:pPr>
    </w:p>
    <w:p w14:paraId="53ECCC90" w14:textId="77777777" w:rsidR="00FC5C02" w:rsidRPr="000D4B88" w:rsidRDefault="00FC5C02" w:rsidP="00E14F6B">
      <w:pPr>
        <w:spacing w:after="0"/>
        <w:jc w:val="both"/>
        <w:rPr>
          <w:b/>
          <w:bCs/>
          <w:sz w:val="28"/>
        </w:rPr>
      </w:pPr>
    </w:p>
    <w:p w14:paraId="0BAA1913" w14:textId="71005335" w:rsidR="003F4D87" w:rsidRDefault="003971BF" w:rsidP="000C41E7">
      <w:pPr>
        <w:spacing w:after="0"/>
        <w:jc w:val="both"/>
        <w:rPr>
          <w:b/>
        </w:rPr>
      </w:pPr>
      <w:r>
        <w:rPr>
          <w:b/>
        </w:rPr>
        <w:t>Το 67% των Κυπρίων είναι υπέρ της λήψης αυστηρότερων μέτρων από το κράτος τα οποία θα επέβαλαν αλλαγές στη συμπεριφορά των ανθρώπων προκειμένου να αντιμετωπιστεί η κλιματική αλλαγή (αύξηση 10 μονάδων σε σχέση με πέρυσι)·</w:t>
      </w:r>
    </w:p>
    <w:p w14:paraId="34851B01" w14:textId="77777777" w:rsidR="000614E5" w:rsidRPr="000614E5" w:rsidRDefault="000614E5" w:rsidP="000C41E7">
      <w:pPr>
        <w:spacing w:after="0"/>
        <w:jc w:val="both"/>
        <w:rPr>
          <w:rStyle w:val="CommentReference"/>
          <w:b/>
          <w:sz w:val="22"/>
          <w:szCs w:val="22"/>
        </w:rPr>
      </w:pPr>
    </w:p>
    <w:p w14:paraId="1370890E" w14:textId="47E88853" w:rsidR="00BF7378" w:rsidRPr="00120DE0" w:rsidRDefault="00114A64" w:rsidP="00F52982">
      <w:pPr>
        <w:spacing w:after="0"/>
        <w:jc w:val="both"/>
      </w:pPr>
      <w:r>
        <w:rPr>
          <w:i/>
        </w:rPr>
        <w:t xml:space="preserve">Το πρώτο μέρος της Έρευνας για το Κλίμα 2021-2022 της </w:t>
      </w:r>
      <w:proofErr w:type="spellStart"/>
      <w:r>
        <w:rPr>
          <w:i/>
        </w:rPr>
        <w:t>ΕΤΕπ</w:t>
      </w:r>
      <w:proofErr w:type="spellEnd"/>
      <w:r>
        <w:rPr>
          <w:i/>
        </w:rPr>
        <w:t xml:space="preserve"> εξετάζει τις απόψεις των ανθρώπων σχετικά με την κλιματική αλλαγή σε έναν ταχέως μεταβαλλόμενο κόσμο. Τα αποτελέσματα αυτής της έρευνας επικεντρώνονται στις αντιλήψεις των πολιτών σχετικά με την κλιματική αλλαγή και τις ενέργειες που αναμένουν να αναλάβει η χώρα τους για την καταπολέμησή της.  </w:t>
      </w:r>
    </w:p>
    <w:p w14:paraId="4F31A86F" w14:textId="3F1792ED" w:rsidR="001130D1" w:rsidRPr="000D4B88" w:rsidRDefault="001130D1" w:rsidP="00F52982">
      <w:pPr>
        <w:spacing w:after="0"/>
        <w:jc w:val="both"/>
      </w:pPr>
    </w:p>
    <w:p w14:paraId="536D3034" w14:textId="08EB7DFC" w:rsidR="00403B03" w:rsidRPr="00120DE0" w:rsidRDefault="003971BF" w:rsidP="00F52982">
      <w:pPr>
        <w:pStyle w:val="ListParagraph"/>
        <w:numPr>
          <w:ilvl w:val="0"/>
          <w:numId w:val="4"/>
        </w:numPr>
        <w:spacing w:after="0"/>
        <w:jc w:val="both"/>
        <w:rPr>
          <w:b/>
        </w:rPr>
      </w:pPr>
      <w:r>
        <w:rPr>
          <w:b/>
        </w:rPr>
        <w:t>Το 89% των Κυπρίων θεωρούν ότι η κλιματική αλλαγή και οι συνέπειές της συνιστούν τη μεγαλύτερη πρόκληση για την ανθρωπότητα κατά τον 21ο αιώνα.</w:t>
      </w:r>
    </w:p>
    <w:p w14:paraId="28506AD6" w14:textId="4D4CDDED" w:rsidR="00A52A4C" w:rsidRPr="00120DE0" w:rsidRDefault="003032F3" w:rsidP="00F52982">
      <w:pPr>
        <w:pStyle w:val="ListParagraph"/>
        <w:numPr>
          <w:ilvl w:val="0"/>
          <w:numId w:val="4"/>
        </w:numPr>
        <w:spacing w:after="0"/>
        <w:jc w:val="both"/>
        <w:rPr>
          <w:b/>
        </w:rPr>
      </w:pPr>
      <w:r>
        <w:rPr>
          <w:b/>
        </w:rPr>
        <w:t>Το 83% θεωρεί ότι ανησυχεί περισσότερο για την κατάσταση έκτακτης ανάγκης για το κλίμα απ’ ό,τι ανησυχεί η κυβέρνηση της χώρας τους.</w:t>
      </w:r>
    </w:p>
    <w:p w14:paraId="67661F70" w14:textId="18EA9B7A" w:rsidR="00403B03" w:rsidRPr="00120DE0" w:rsidRDefault="003032F3" w:rsidP="00F52982">
      <w:pPr>
        <w:pStyle w:val="ListParagraph"/>
        <w:numPr>
          <w:ilvl w:val="0"/>
          <w:numId w:val="4"/>
        </w:numPr>
        <w:spacing w:after="0"/>
        <w:jc w:val="both"/>
        <w:rPr>
          <w:b/>
        </w:rPr>
      </w:pPr>
      <w:r>
        <w:rPr>
          <w:b/>
        </w:rPr>
        <w:t>Το 94% θεωρεί ότι η κλιματική αλλαγή έχει επιπτώσεις στην καθημερινή τους ζωή.</w:t>
      </w:r>
    </w:p>
    <w:p w14:paraId="30BB483D" w14:textId="784B8609" w:rsidR="00BD0A81" w:rsidRPr="00120DE0" w:rsidRDefault="003032F3" w:rsidP="00F52982">
      <w:pPr>
        <w:pStyle w:val="ListParagraph"/>
        <w:numPr>
          <w:ilvl w:val="0"/>
          <w:numId w:val="4"/>
        </w:numPr>
        <w:spacing w:after="0"/>
        <w:jc w:val="both"/>
        <w:rPr>
          <w:b/>
        </w:rPr>
      </w:pPr>
      <w:r>
        <w:rPr>
          <w:b/>
        </w:rPr>
        <w:t xml:space="preserve">Το 65% θεωρεί ότι η χώρα δεν θα καταφέρει να μειώσει δραστικά έως το 2050 τις εκπομπές διοξειδίου του άνθρακα που παράγει, σύμφωνα με τη δέσμευση της Συμφωνίας των </w:t>
      </w:r>
      <w:proofErr w:type="spellStart"/>
      <w:r>
        <w:rPr>
          <w:b/>
        </w:rPr>
        <w:t>Παρισίων</w:t>
      </w:r>
      <w:proofErr w:type="spellEnd"/>
      <w:r>
        <w:rPr>
          <w:b/>
        </w:rPr>
        <w:t>.</w:t>
      </w:r>
    </w:p>
    <w:p w14:paraId="5EE09569" w14:textId="1BEFE7F2" w:rsidR="00BD0A81" w:rsidRPr="00120DE0" w:rsidRDefault="003032F3" w:rsidP="00F52982">
      <w:pPr>
        <w:pStyle w:val="ListParagraph"/>
        <w:numPr>
          <w:ilvl w:val="0"/>
          <w:numId w:val="4"/>
        </w:numPr>
        <w:spacing w:after="0"/>
        <w:jc w:val="both"/>
        <w:rPr>
          <w:b/>
        </w:rPr>
      </w:pPr>
      <w:r>
        <w:rPr>
          <w:b/>
        </w:rPr>
        <w:t>Το 67% είναι υπέρ της λήψης αυστηρότερων μέτρων από το κράτος τα οποία θα επέβαλαν αλλαγές στη συμπεριφορά των ανθρώπων (αύξηση 10 μονάδων σε σχέση με πέρυσι).</w:t>
      </w:r>
    </w:p>
    <w:p w14:paraId="7BB5C2E9" w14:textId="5DA1E60F" w:rsidR="006411B8" w:rsidRPr="00120DE0" w:rsidRDefault="003032F3" w:rsidP="0014062E">
      <w:pPr>
        <w:pStyle w:val="ListParagraph"/>
        <w:numPr>
          <w:ilvl w:val="0"/>
          <w:numId w:val="4"/>
        </w:numPr>
        <w:jc w:val="both"/>
        <w:rPr>
          <w:rFonts w:ascii="Calibri" w:hAnsi="Calibri" w:cs="Calibri"/>
          <w:b/>
        </w:rPr>
      </w:pPr>
      <w:r>
        <w:rPr>
          <w:rFonts w:ascii="Calibri" w:hAnsi="Calibri"/>
          <w:b/>
        </w:rPr>
        <w:t>Το 75% θα επιθυμούσε την εισαγωγή φόρου σε προϊόντα και υπηρεσίες που συμβάλλουν περισσότερο στην υπερθέρμανση του πλανήτη.</w:t>
      </w:r>
    </w:p>
    <w:p w14:paraId="481B8D3E" w14:textId="2703C1AA" w:rsidR="0014062E" w:rsidRPr="00120DE0" w:rsidRDefault="003032F3" w:rsidP="0014062E">
      <w:pPr>
        <w:pStyle w:val="ListParagraph"/>
        <w:numPr>
          <w:ilvl w:val="0"/>
          <w:numId w:val="4"/>
        </w:numPr>
        <w:jc w:val="both"/>
        <w:rPr>
          <w:rFonts w:ascii="Calibri" w:hAnsi="Calibri" w:cs="Calibri"/>
          <w:b/>
        </w:rPr>
      </w:pPr>
      <w:r>
        <w:rPr>
          <w:rFonts w:ascii="Calibri" w:hAnsi="Calibri"/>
          <w:b/>
        </w:rPr>
        <w:t xml:space="preserve">Το 90% δηλώνει ότι επιθυμεί να αντικαταστήσει τις πτήσεις μικρών αποστάσεων με γρήγορα τρένα χαμηλών ρύπων σε συνεργασία με γειτονικές χώρες. </w:t>
      </w:r>
    </w:p>
    <w:p w14:paraId="1C56A865" w14:textId="4014B24C" w:rsidR="006744BC" w:rsidRPr="000D4B88" w:rsidRDefault="006744BC" w:rsidP="00F52982">
      <w:pPr>
        <w:spacing w:after="0"/>
        <w:jc w:val="both"/>
        <w:rPr>
          <w:bCs/>
        </w:rPr>
      </w:pPr>
    </w:p>
    <w:p w14:paraId="1BB7CBB9" w14:textId="69B7DFB3" w:rsidR="00345C2E" w:rsidRPr="00120DE0" w:rsidRDefault="00345C2E" w:rsidP="00345C2E">
      <w:pPr>
        <w:jc w:val="both"/>
        <w:rPr>
          <w:rFonts w:ascii="Calibri" w:hAnsi="Calibri" w:cs="Calibri"/>
          <w:i/>
        </w:rPr>
      </w:pPr>
      <w:r>
        <w:rPr>
          <w:rFonts w:ascii="Calibri" w:hAnsi="Calibri"/>
          <w:i/>
        </w:rPr>
        <w:t>Αυτά είναι κάποια από τα αποτελέσματα της πρώτης Έρευνας για το Κλίμα 2021-2022 που δημοσιεύθηκε στις 27 Οκτωβρίου από την Ευρωπαϊκή Τράπεζα Επενδύσεων (</w:t>
      </w:r>
      <w:proofErr w:type="spellStart"/>
      <w:r>
        <w:rPr>
          <w:rFonts w:ascii="Calibri" w:hAnsi="Calibri"/>
          <w:i/>
        </w:rPr>
        <w:t>ΕΤΕπ</w:t>
      </w:r>
      <w:proofErr w:type="spellEnd"/>
      <w:r>
        <w:rPr>
          <w:rFonts w:ascii="Calibri" w:hAnsi="Calibri"/>
          <w:i/>
        </w:rPr>
        <w:t>).</w:t>
      </w:r>
      <w:r>
        <w:rPr>
          <w:i/>
        </w:rPr>
        <w:t xml:space="preserve"> Η </w:t>
      </w:r>
      <w:proofErr w:type="spellStart"/>
      <w:r>
        <w:rPr>
          <w:i/>
        </w:rPr>
        <w:t>ΕΤΕπ</w:t>
      </w:r>
      <w:proofErr w:type="spellEnd"/>
      <w:r>
        <w:rPr>
          <w:i/>
        </w:rPr>
        <w:t xml:space="preserve"> είναι ο χρηματοδοτικός βραχίονας της Ευρωπαϊκής Ένωσης και ο κυριότερος πολυμερής χρηματοδότης έργων σχετικών με τη δράση για το κλίμα στον κόσμο</w:t>
      </w:r>
      <w:r>
        <w:rPr>
          <w:rFonts w:ascii="Calibri" w:hAnsi="Calibri"/>
          <w:i/>
        </w:rPr>
        <w:t>.</w:t>
      </w:r>
    </w:p>
    <w:p w14:paraId="7B4D9855" w14:textId="77777777" w:rsidR="00FC5C02" w:rsidRPr="000D4B88" w:rsidRDefault="00FC5C02" w:rsidP="00345C2E">
      <w:pPr>
        <w:jc w:val="both"/>
        <w:rPr>
          <w:rFonts w:ascii="Calibri" w:hAnsi="Calibri" w:cs="Calibri"/>
          <w:iCs/>
        </w:rPr>
      </w:pPr>
    </w:p>
    <w:p w14:paraId="2CC1D52A" w14:textId="26FD697D" w:rsidR="007C550B" w:rsidRPr="00120DE0" w:rsidRDefault="009E08D1" w:rsidP="003444F9">
      <w:pPr>
        <w:pStyle w:val="ListParagraph"/>
        <w:keepNext/>
        <w:jc w:val="both"/>
        <w:rPr>
          <w:b/>
          <w:bCs/>
          <w:sz w:val="24"/>
        </w:rPr>
      </w:pPr>
      <w:r>
        <w:rPr>
          <w:b/>
          <w:sz w:val="24"/>
        </w:rPr>
        <w:lastRenderedPageBreak/>
        <w:t xml:space="preserve">Αντίληψη της κλιματικής κρίσης / Ο αγώνας της χώρας κατά της κλιματικής αλλαγής </w:t>
      </w:r>
    </w:p>
    <w:p w14:paraId="2BAF2E98" w14:textId="0A632644" w:rsidR="0030455A" w:rsidRPr="00120DE0" w:rsidRDefault="008A39E1" w:rsidP="00555D4D">
      <w:pPr>
        <w:jc w:val="both"/>
      </w:pPr>
      <w:r>
        <w:t xml:space="preserve">Το 83% των Κυπρίων θεωρούν ότι ανησυχούν περισσότερο για την κατάσταση έκτακτης ανάγκης για το κλίμα απ’ ό,τι ανησυχεί η κυβέρνηση της χώρας τους. Κατά συνέπεια, είναι σχετικά επιφυλακτικοί όσον αφορά την ικανότητα της χώρας τους να προχωρήσει σε μια φιλόδοξη πράσινη μετάβαση. Μόλις το 35% θεωρεί ότι η Κύπρος θα πετύχει να μειώσει δραστικά έως το 2050 τις εκπομπές διοξειδίου του άνθρακα που παράγει, σύμφωνα με τη δέσμευση της Συμφωνίας των </w:t>
      </w:r>
      <w:proofErr w:type="spellStart"/>
      <w:r>
        <w:t>Παρισίων</w:t>
      </w:r>
      <w:proofErr w:type="spellEnd"/>
      <w:r>
        <w:t xml:space="preserve">. Η πλειονότητα (65%) θεωρεί ότι η Κύπρος δεν θα πετύχει τους στόχους που έχει θέσει για τη μείωση των εκπομπών διοξειδίου του άνθρακα. Το 77% των ανθρώπων με αριστερές πολιτικές απόψεις συμμερίζονται αυτόν τον σκεπτικισμό, δηλαδή ποσοστό 26 μονάδες υψηλότερο από το αντίστοιχο ποσοστό των ανθρώπων με δεξιές πολιτικές απόψεις (51%). </w:t>
      </w:r>
    </w:p>
    <w:p w14:paraId="03AAA0D4" w14:textId="752DDE06" w:rsidR="007C550B" w:rsidRPr="00120DE0" w:rsidRDefault="0030455A" w:rsidP="00555D4D">
      <w:pPr>
        <w:jc w:val="both"/>
      </w:pPr>
      <w:r>
        <w:t xml:space="preserve">Κατά συνέπεια, τα δύο τρίτα (67%) των Κυπρίων είναι υπέρ της λήψης αυστηρότερων μέτρων από το κράτος –όμοιων με εκείνα που εφαρμόστηκαν για την αντιμετώπιση της κρίσης COVID-19– τα οποία θα επέβαλαν αλλαγές στη συμπεριφορά των ανθρώπων (αύξηση 10 μονάδων σε σχέση με πέρυσι, 57%). </w:t>
      </w:r>
    </w:p>
    <w:p w14:paraId="4CF76FDB" w14:textId="613133EC" w:rsidR="006E0F86" w:rsidRPr="00120DE0" w:rsidRDefault="00FC5FAB" w:rsidP="00555D4D">
      <w:pPr>
        <w:jc w:val="both"/>
      </w:pPr>
      <w:r>
        <w:t xml:space="preserve">Εντωμεταξύ, μόλις το 3% των Κυπρίων θεωρούν ότι η υπερθέρμανση του πλανήτη δεν οφείλεται σε ανθρώπινες δραστηριότητες. </w:t>
      </w:r>
    </w:p>
    <w:p w14:paraId="6B086EAF" w14:textId="77777777" w:rsidR="0030455A" w:rsidRPr="000D4B88" w:rsidRDefault="0030455A" w:rsidP="00593552">
      <w:pPr>
        <w:pStyle w:val="ListParagraph"/>
        <w:jc w:val="both"/>
      </w:pPr>
    </w:p>
    <w:p w14:paraId="2A3FBD6F" w14:textId="71965D89" w:rsidR="00593552" w:rsidRPr="00120DE0" w:rsidRDefault="00593552" w:rsidP="00593552">
      <w:pPr>
        <w:pStyle w:val="ListParagraph"/>
        <w:jc w:val="both"/>
        <w:rPr>
          <w:b/>
          <w:bCs/>
          <w:sz w:val="24"/>
        </w:rPr>
      </w:pPr>
      <w:r>
        <w:rPr>
          <w:b/>
          <w:sz w:val="24"/>
        </w:rPr>
        <w:t>Το ζήτημα της ενέργειας</w:t>
      </w:r>
    </w:p>
    <w:p w14:paraId="308F5312" w14:textId="77777777" w:rsidR="00396BD6" w:rsidRPr="000D4B88" w:rsidRDefault="00396BD6" w:rsidP="00593552">
      <w:pPr>
        <w:pStyle w:val="ListParagraph"/>
        <w:jc w:val="both"/>
        <w:rPr>
          <w:b/>
          <w:bCs/>
          <w:sz w:val="24"/>
        </w:rPr>
      </w:pPr>
    </w:p>
    <w:p w14:paraId="6A53083D" w14:textId="450B6548" w:rsidR="00593552" w:rsidRPr="00120DE0" w:rsidRDefault="00EF0DEC" w:rsidP="00593552">
      <w:pPr>
        <w:pStyle w:val="ListParagraph"/>
        <w:ind w:left="0"/>
        <w:jc w:val="both"/>
        <w:rPr>
          <w:rFonts w:ascii="Calibri" w:hAnsi="Calibri" w:cs="Calibri"/>
        </w:rPr>
      </w:pPr>
      <w:r>
        <w:t xml:space="preserve">Στην ερώτηση σε ποια πηγή ενέργειας θα έπρεπε να βασιστεί η χώρα για την αντιμετώπιση της κλιματικής κρίσης, </w:t>
      </w:r>
      <w:r>
        <w:rPr>
          <w:rFonts w:ascii="Calibri" w:hAnsi="Calibri"/>
        </w:rPr>
        <w:t xml:space="preserve">η πλειονότητα των Κυπρίων τάσσεται υπέρ των ανανεώσιμων πηγών ενέργειας (73%, 10 μονάδες πάνω από τον ευρωπαϊκό μέσο όρο 63%) για την αντιμετώπιση της κατάστασης έκτακτης ανάγκης για το κλίμα. </w:t>
      </w:r>
    </w:p>
    <w:p w14:paraId="1D385476" w14:textId="77777777" w:rsidR="00287A28" w:rsidRPr="000D4B88" w:rsidRDefault="00287A28" w:rsidP="00593552">
      <w:pPr>
        <w:pStyle w:val="ListParagraph"/>
        <w:ind w:left="0"/>
        <w:jc w:val="both"/>
        <w:rPr>
          <w:rFonts w:ascii="Calibri" w:hAnsi="Calibri" w:cs="Calibri"/>
        </w:rPr>
      </w:pPr>
    </w:p>
    <w:p w14:paraId="71921E46" w14:textId="2B591AE0" w:rsidR="00287A28" w:rsidRPr="00120DE0" w:rsidRDefault="009620F9" w:rsidP="00593552">
      <w:pPr>
        <w:pStyle w:val="ListParagraph"/>
        <w:ind w:left="0"/>
        <w:jc w:val="both"/>
        <w:rPr>
          <w:rFonts w:ascii="Calibri" w:hAnsi="Calibri" w:cs="Calibri"/>
        </w:rPr>
      </w:pPr>
      <w:r>
        <w:rPr>
          <w:rFonts w:ascii="Calibri" w:hAnsi="Calibri"/>
        </w:rPr>
        <w:t xml:space="preserve">Οι Κύπριοι συνολικά τάσσονται πολύ λιγότερο υπέρ της πυρηνικής ενέργειας από ό,τι οι λοιποί Ευρωπαίοι (2% έναντι 12%). </w:t>
      </w:r>
    </w:p>
    <w:p w14:paraId="6E56471A" w14:textId="77777777" w:rsidR="00287A28" w:rsidRPr="000D4B88" w:rsidRDefault="00287A28" w:rsidP="00593552">
      <w:pPr>
        <w:pStyle w:val="ListParagraph"/>
        <w:ind w:left="0"/>
        <w:jc w:val="both"/>
        <w:rPr>
          <w:rFonts w:ascii="Calibri" w:hAnsi="Calibri" w:cs="Calibri"/>
        </w:rPr>
      </w:pPr>
    </w:p>
    <w:p w14:paraId="79B7130D" w14:textId="27E0BC56" w:rsidR="00593552" w:rsidRPr="00120DE0" w:rsidRDefault="00593552" w:rsidP="00593552">
      <w:pPr>
        <w:pStyle w:val="ListParagraph"/>
        <w:ind w:left="0"/>
        <w:jc w:val="both"/>
        <w:rPr>
          <w:rFonts w:ascii="Calibri" w:hAnsi="Calibri" w:cs="Calibri"/>
        </w:rPr>
      </w:pPr>
      <w:r>
        <w:rPr>
          <w:rFonts w:ascii="Calibri" w:hAnsi="Calibri"/>
        </w:rPr>
        <w:t xml:space="preserve">Τέλος, οι Κύπριοι θεωρούν σε μικρότερο βαθμό ότι η χώρα τους θα να επικεντρωθεί κατά προτεραιότητα στην εξοικονόμηση ενέργειας από ό,τι οι λοιποί Ευρωπαίοι (10% έναντι 17%). Η εξοικονόμηση ενέργειας κατατάσσεται χαμηλότερα σε σχέση με τον αυξημένο ρόλο του φυσικού αερίου (14%, 8 μονάδες πάνω από τον μέσο όρο 6% της ΕΕ). </w:t>
      </w:r>
    </w:p>
    <w:p w14:paraId="17149A4E" w14:textId="4CD81B64" w:rsidR="000331A7" w:rsidRPr="000D4B88" w:rsidRDefault="000331A7" w:rsidP="00593552">
      <w:pPr>
        <w:pStyle w:val="ListParagraph"/>
        <w:ind w:left="0"/>
        <w:jc w:val="both"/>
        <w:rPr>
          <w:rFonts w:ascii="Calibri" w:hAnsi="Calibri" w:cs="Calibri"/>
        </w:rPr>
      </w:pPr>
    </w:p>
    <w:p w14:paraId="1A684D20" w14:textId="0B61B2FB" w:rsidR="000331A7" w:rsidRPr="00120DE0" w:rsidRDefault="000331A7" w:rsidP="000331A7">
      <w:pPr>
        <w:jc w:val="both"/>
        <w:rPr>
          <w:b/>
          <w:bCs/>
        </w:rPr>
      </w:pPr>
      <w:r>
        <w:rPr>
          <w:b/>
        </w:rPr>
        <w:t>Οι πιο δημοφιλείς λύσεις για την καταπολέμηση της κλιματικής αλλαγής στην Κύπρο</w:t>
      </w:r>
    </w:p>
    <w:p w14:paraId="199F96C9" w14:textId="19F3ED0C" w:rsidR="000331A7" w:rsidRPr="003444F9" w:rsidRDefault="002D6D7B" w:rsidP="000331A7">
      <w:pPr>
        <w:pStyle w:val="ListParagraph"/>
        <w:ind w:left="0"/>
        <w:jc w:val="both"/>
        <w:rPr>
          <w:rFonts w:ascii="Calibri" w:hAnsi="Calibri" w:cs="Calibri"/>
        </w:rPr>
      </w:pPr>
      <w:r>
        <w:t xml:space="preserve">Η πλειονότητα των Κυπρίων (75%) –σε μεγαλύτερο βαθμό από ό,τι οι Ευρωπαίοι εν γένει (69%)– τάσσεται υπέρ της εισαγωγής φόρου σε προϊόντα και υπηρεσίες που συμβάλλουν περισσότερο στην </w:t>
      </w:r>
      <w:r>
        <w:lastRenderedPageBreak/>
        <w:t>υπερθέρμανση του πλανήτη. Ακόμη και το 66% των συμμετεχόντων με χαμηλότερα εισοδήματα θα ήταν υπέρ ενός τέτοιου φόρου. Οι Κύπριοι τάσσονται επίσης υπέρ της επιβολής εγγύησης τουλάχιστον 5 ετών σε κάθε ηλεκτρικό ή ηλεκτρονικό προϊόν (94%) και της αντικατάστασης των πτήσεων μικρών αποστάσεων με γρήγορα τρένα χαμηλών ρύπων (90%). Επιπλέον, τάσσονται υπέρ ηπιότερων μέτρων όπως η ενίσχυση της εκπαίδευσης και η αύξηση της ευαισθητοποίησης των παιδιών όσον αφορά τη βιώσιμη κατανάλωση (96%).</w:t>
      </w:r>
    </w:p>
    <w:p w14:paraId="4CCEFE50" w14:textId="77777777" w:rsidR="00F96474" w:rsidRPr="000D4B88" w:rsidRDefault="00F96474" w:rsidP="00555D4D">
      <w:pPr>
        <w:jc w:val="both"/>
      </w:pPr>
    </w:p>
    <w:p w14:paraId="7CC63517" w14:textId="6B921B8A" w:rsidR="00BD0A81" w:rsidRPr="00120DE0" w:rsidRDefault="002826CC" w:rsidP="00555D4D">
      <w:pPr>
        <w:jc w:val="both"/>
      </w:pPr>
      <w:r>
        <w:rPr>
          <w:b/>
        </w:rPr>
        <w:t xml:space="preserve">Η Αντιπρόεδρος της </w:t>
      </w:r>
      <w:proofErr w:type="spellStart"/>
      <w:r>
        <w:rPr>
          <w:b/>
        </w:rPr>
        <w:t>ΕΤΕπ</w:t>
      </w:r>
      <w:proofErr w:type="spellEnd"/>
      <w:r>
        <w:rPr>
          <w:b/>
        </w:rPr>
        <w:t xml:space="preserve">, </w:t>
      </w:r>
      <w:proofErr w:type="spellStart"/>
      <w:r>
        <w:rPr>
          <w:b/>
        </w:rPr>
        <w:t>Lilyana</w:t>
      </w:r>
      <w:proofErr w:type="spellEnd"/>
      <w:r>
        <w:rPr>
          <w:b/>
        </w:rPr>
        <w:t xml:space="preserve"> </w:t>
      </w:r>
      <w:proofErr w:type="spellStart"/>
      <w:r>
        <w:rPr>
          <w:b/>
        </w:rPr>
        <w:t>Pavlova</w:t>
      </w:r>
      <w:proofErr w:type="spellEnd"/>
      <w:r>
        <w:rPr>
          <w:b/>
        </w:rPr>
        <w:t xml:space="preserve">, δήλωσε: </w:t>
      </w:r>
      <w:r>
        <w:t xml:space="preserve">«Μια ισχυρή πλειονότητα των Κυπρίων επιθυμεί αυστηρότερα μέτρα και εργαλεία, όπως πιο καθαρές πηγές ενέργειας, τα οποία θα συμβάλουν στην καταπολέμηση της κλιματικής αλλαγής και στην προστασία της χώρας από τις καταστροφικές συνέπειες της κλιματικής αλλαγής. Οι Κύπριοι φαίνεται ότι έχουν πλήρη επίγνωση του κινδύνου, των αναγκαίων λύσεων και των δράσεων που πρέπει να αναληφθούν. Η </w:t>
      </w:r>
      <w:proofErr w:type="spellStart"/>
      <w:r>
        <w:t>ΕΤΕπ</w:t>
      </w:r>
      <w:proofErr w:type="spellEnd"/>
      <w:r>
        <w:t xml:space="preserve"> είναι έτοιμη να στηρίξει και να χρηματοδοτήσει αυτήν τη δράση στην Κύπρο. Κατά τη διάρκεια της  26ης διάσκεψης των Ηνωμένων Εθνών για την κλιματική αλλαγή (COP 26), η </w:t>
      </w:r>
      <w:proofErr w:type="spellStart"/>
      <w:r>
        <w:t>ΕΤΕπ</w:t>
      </w:r>
      <w:proofErr w:type="spellEnd"/>
      <w:r>
        <w:t xml:space="preserve"> θα επιδείξει την αποφασιστικότητά μας να εντείνουμε τις προσπάθειες και να επιταχύνουμε την οικολογική και δίκαιη μετάβαση στην ΕΕ και σε ολόκληρο τον κόσμο. Ως κλιματική τράπεζα της ΕΕ, ο ρόλος της </w:t>
      </w:r>
      <w:proofErr w:type="spellStart"/>
      <w:r>
        <w:t>ΕΤΕπ</w:t>
      </w:r>
      <w:proofErr w:type="spellEnd"/>
      <w:r>
        <w:t xml:space="preserve"> είναι να χρηματοδοτεί έργα που επικεντρώνονται στην καθαρή ενέργεια, την εξοικονόμηση ενέργειας, τις βιώσιμες λύσεις κινητικότητας και τις καινοτομίες και να συμβάλλει στον περιορισμό της αύξησης της θερμοκρασίας του πλανήτη σε 1,5 °C ή λιγότερο. Χαίρομαι ιδιαιτέρως για την έντονη στήριξη των στόχων μας στην Κύπρο, μια χώρα που αποτελεί παράδειγμα επιτυχούς πράσινης και βιώσιμης ανάπτυξης. Η </w:t>
      </w:r>
      <w:proofErr w:type="spellStart"/>
      <w:r>
        <w:t>ΕΤΕπ</w:t>
      </w:r>
      <w:proofErr w:type="spellEnd"/>
      <w:r>
        <w:t xml:space="preserve"> χαίρεται που η πλειονότητα των πολιτών της είναι με το μέρος μας.»  </w:t>
      </w:r>
    </w:p>
    <w:p w14:paraId="5E9B3A3D" w14:textId="77777777" w:rsidR="00BD0A81" w:rsidRPr="00120DE0" w:rsidRDefault="00BD0A81" w:rsidP="00555D4D">
      <w:pPr>
        <w:jc w:val="both"/>
      </w:pPr>
      <w:r>
        <w:t>--</w:t>
      </w:r>
    </w:p>
    <w:p w14:paraId="4316C939" w14:textId="7764E572" w:rsidR="00114A64" w:rsidRPr="00120DE0" w:rsidRDefault="00114A64" w:rsidP="00555D4D">
      <w:pPr>
        <w:jc w:val="both"/>
        <w:rPr>
          <w:rFonts w:eastAsiaTheme="minorHAnsi"/>
        </w:rPr>
      </w:pPr>
      <w:r>
        <w:t xml:space="preserve">Για να λάβετε αρχείο Excel με τα ανεπεξέργαστα δεδομένα και για τις 30 χώρες που συμμετείχαν στην έρευνα πατήστε </w:t>
      </w:r>
      <w:hyperlink r:id="rId7" w:history="1">
        <w:r>
          <w:rPr>
            <w:rStyle w:val="Hyperlink"/>
            <w:color w:val="auto"/>
          </w:rPr>
          <w:t>εδώ</w:t>
        </w:r>
      </w:hyperlink>
      <w:r>
        <w:t>.</w:t>
      </w:r>
      <w:r>
        <w:rPr>
          <w:rFonts w:ascii="Arial" w:hAnsi="Arial"/>
        </w:rPr>
        <w:t xml:space="preserve"> </w:t>
      </w:r>
      <w:r>
        <w:t xml:space="preserve">Κάντε κλικ </w:t>
      </w:r>
      <w:hyperlink r:id="rId8" w:history="1">
        <w:r>
          <w:rPr>
            <w:rStyle w:val="Hyperlink"/>
            <w:color w:val="auto"/>
          </w:rPr>
          <w:t>εδώ</w:t>
        </w:r>
      </w:hyperlink>
      <w:r>
        <w:t xml:space="preserve"> για να μεταβείτε στον δικτυακό τόπο της </w:t>
      </w:r>
      <w:proofErr w:type="spellStart"/>
      <w:r>
        <w:t>ΕΤΕπ</w:t>
      </w:r>
      <w:proofErr w:type="spellEnd"/>
      <w:r>
        <w:t xml:space="preserve"> όπου παρουσιάζονται τα βασικά ευρήματα της τέταρτης Έρευνας για το Κλίμα της </w:t>
      </w:r>
      <w:proofErr w:type="spellStart"/>
      <w:r>
        <w:t>ΕΤΕπ</w:t>
      </w:r>
      <w:proofErr w:type="spellEnd"/>
      <w:r>
        <w:t>.</w:t>
      </w:r>
    </w:p>
    <w:p w14:paraId="7D4852D1" w14:textId="77777777" w:rsidR="00114A64" w:rsidRPr="000D4B88" w:rsidRDefault="00114A64" w:rsidP="00555D4D">
      <w:pPr>
        <w:jc w:val="both"/>
        <w:rPr>
          <w:rFonts w:ascii="Calibri" w:eastAsiaTheme="minorHAnsi" w:hAnsi="Calibri" w:cs="Calibri"/>
          <w:lang w:eastAsia="en-US"/>
        </w:rPr>
      </w:pPr>
    </w:p>
    <w:p w14:paraId="293342B4" w14:textId="7593F91E" w:rsidR="00BD0A81" w:rsidRPr="000D4B88" w:rsidRDefault="000D4B88" w:rsidP="00BD0A81">
      <w:pPr>
        <w:spacing w:after="0"/>
        <w:jc w:val="both"/>
        <w:rPr>
          <w:b/>
          <w:bCs/>
          <w:lang w:val="fi-FI"/>
        </w:rPr>
      </w:pPr>
      <w:r w:rsidRPr="000D4B88">
        <w:rPr>
          <w:b/>
          <w:highlight w:val="yellow"/>
          <w:lang w:val="fi-FI"/>
        </w:rPr>
        <w:t>END</w:t>
      </w:r>
    </w:p>
    <w:p w14:paraId="2E92BC5F" w14:textId="77777777" w:rsidR="00BD0A81" w:rsidRPr="000D4B88" w:rsidRDefault="00BD0A81" w:rsidP="00BD0A81">
      <w:pPr>
        <w:spacing w:after="0"/>
        <w:jc w:val="both"/>
        <w:rPr>
          <w:b/>
          <w:bCs/>
        </w:rPr>
      </w:pPr>
    </w:p>
    <w:p w14:paraId="6F08F034" w14:textId="6D0DD81A" w:rsidR="003A5325" w:rsidRPr="00120DE0" w:rsidRDefault="00BD0A81" w:rsidP="003A5325">
      <w:pPr>
        <w:jc w:val="both"/>
        <w:rPr>
          <w:b/>
          <w:highlight w:val="yellow"/>
        </w:rPr>
      </w:pPr>
      <w:r>
        <w:rPr>
          <w:b/>
        </w:rPr>
        <w:t xml:space="preserve">Επικοινωνία με τα ΜΜΕ - </w:t>
      </w:r>
      <w:r>
        <w:t xml:space="preserve">WILLIS Richard </w:t>
      </w:r>
      <w:hyperlink r:id="rId9" w:history="1">
        <w:r>
          <w:rPr>
            <w:rStyle w:val="Hyperlink"/>
            <w:color w:val="auto"/>
          </w:rPr>
          <w:t>r.willis@eib.org</w:t>
        </w:r>
      </w:hyperlink>
      <w:r>
        <w:rPr>
          <w:b/>
        </w:rPr>
        <w:t xml:space="preserve"> </w:t>
      </w:r>
      <w:r>
        <w:rPr>
          <w:b/>
          <w:highlight w:val="yellow"/>
        </w:rPr>
        <w:t xml:space="preserve"> </w:t>
      </w:r>
    </w:p>
    <w:p w14:paraId="22BE2DCD" w14:textId="77777777" w:rsidR="00BD0A81" w:rsidRPr="00120DE0" w:rsidRDefault="00BD0A81" w:rsidP="003A5325">
      <w:pPr>
        <w:jc w:val="both"/>
        <w:rPr>
          <w:rFonts w:eastAsiaTheme="minorHAnsi"/>
          <w:b/>
        </w:rPr>
      </w:pPr>
      <w:r>
        <w:rPr>
          <w:b/>
        </w:rPr>
        <w:t xml:space="preserve">Η Έρευνα για το Κλίμα της </w:t>
      </w:r>
      <w:proofErr w:type="spellStart"/>
      <w:r>
        <w:rPr>
          <w:b/>
        </w:rPr>
        <w:t>ΕΤΕπ</w:t>
      </w:r>
      <w:proofErr w:type="spellEnd"/>
      <w:r>
        <w:rPr>
          <w:b/>
        </w:rPr>
        <w:t xml:space="preserve"> </w:t>
      </w:r>
    </w:p>
    <w:p w14:paraId="74EFD821" w14:textId="70415DEB" w:rsidR="00BD0A81" w:rsidRPr="00120DE0" w:rsidRDefault="00BD0A81" w:rsidP="001243D8">
      <w:pPr>
        <w:tabs>
          <w:tab w:val="left" w:pos="1305"/>
        </w:tabs>
        <w:jc w:val="both"/>
        <w:rPr>
          <w:rFonts w:eastAsia="Calibri" w:cstheme="minorHAnsi"/>
        </w:rPr>
      </w:pPr>
      <w:r>
        <w:rPr>
          <w:rFonts w:ascii="Calibri" w:hAnsi="Calibri"/>
        </w:rPr>
        <w:t xml:space="preserve">Η Ευρωπαϊκή Τράπεζα Επενδύσεων ξεκίνησε την τέταρτη Έρευνα για το Κλίμα, μια ενδελεχή αξιολόγηση του τρόπου με τον οποίο οι άνθρωποι αντιλαμβάνονται την κλιματική αλλαγή. Η έρευνα διενεργείται σε συνεργασία με την εταιρεία έρευνας αγοράς BVA και αποσκοπεί στην ενημέρωση της ευρύτερης </w:t>
      </w:r>
      <w:r>
        <w:rPr>
          <w:rFonts w:ascii="Calibri" w:hAnsi="Calibri"/>
        </w:rPr>
        <w:lastRenderedPageBreak/>
        <w:t>συζήτησης σχετικά με τις συμπεριφορές και τις προσδοκίες από την άποψη της δράσης για το κλίμα. Στην έρευνα συμμετείχαν πάνω από 30.000 άτομα</w:t>
      </w:r>
      <w:r>
        <w:t xml:space="preserve"> από τις </w:t>
      </w:r>
      <w:r>
        <w:rPr>
          <w:rFonts w:ascii="Calibri" w:hAnsi="Calibri"/>
        </w:rPr>
        <w:t>26 Αυγούστου έως τις 22 Σεπτεμβρίου 2021</w:t>
      </w:r>
      <w:r>
        <w:t xml:space="preserve">, με ένα αντιπροσωπευτικό πάνελ για κάθε μία από τις 30 χώρες που συμμετείχαν. </w:t>
      </w:r>
    </w:p>
    <w:p w14:paraId="30434ED8" w14:textId="77777777" w:rsidR="00BD0A81" w:rsidRPr="00120DE0" w:rsidRDefault="00BD0A81" w:rsidP="00BD0A81">
      <w:pPr>
        <w:spacing w:after="160" w:line="256" w:lineRule="auto"/>
        <w:jc w:val="both"/>
        <w:rPr>
          <w:rFonts w:eastAsiaTheme="minorHAnsi" w:cstheme="minorHAnsi"/>
          <w:b/>
        </w:rPr>
      </w:pPr>
      <w:r>
        <w:rPr>
          <w:b/>
        </w:rPr>
        <w:t>Η Ευρωπαϊκή Τράπεζα Επενδύσεων</w:t>
      </w:r>
    </w:p>
    <w:p w14:paraId="21347AD4" w14:textId="4C4B74B7" w:rsidR="00BD0A81" w:rsidRPr="00120DE0" w:rsidRDefault="00BD0A81" w:rsidP="00BD0A81">
      <w:pPr>
        <w:jc w:val="both"/>
        <w:rPr>
          <w:rFonts w:eastAsia="Times New Roman" w:cstheme="minorHAnsi"/>
        </w:rPr>
      </w:pPr>
      <w:r>
        <w:t>Η Ευρωπαϊκή Τράπεζα Επενδύσεων (</w:t>
      </w:r>
      <w:proofErr w:type="spellStart"/>
      <w:r>
        <w:t>ΕΤΕπ</w:t>
      </w:r>
      <w:proofErr w:type="spellEnd"/>
      <w:r>
        <w:t xml:space="preserve">) είναι ο οργανισμός της Ευρωπαϊκής Ένωσης για τη χορήγηση μακροπρόθεσμων χρηματοδοτήσεων. Μέτοχοι της </w:t>
      </w:r>
      <w:proofErr w:type="spellStart"/>
      <w:r>
        <w:t>ΕΤΕπ</w:t>
      </w:r>
      <w:proofErr w:type="spellEnd"/>
      <w:r>
        <w:t xml:space="preserve"> είναι τα κράτη μέλη της ΕΕ. Χορηγεί μακροπρόθεσμες πιστώσεις σε βιώσιμες επενδύσεις, με απώτερο σκοπό να συμβάλει στην επίτευξη των στόχων πολιτικής της ΕΕ στην Ευρώπη και πέραν των συνόρων της. Η Ευρωπαϊκή Τράπεζα Επενδύσεων δραστηριοποιείται σε περίπου 160 χώρες και είναι ένας από τους κυριότερους πολυμερείς χρηματοδότες έργων σχετικών με τη δράση για το κλίμα στον κόσμο. Ο Όμιλος </w:t>
      </w:r>
      <w:proofErr w:type="spellStart"/>
      <w:r>
        <w:t>ΕΤΕπ</w:t>
      </w:r>
      <w:proofErr w:type="spellEnd"/>
      <w:r>
        <w:t xml:space="preserve"> ενέκρινε πρόσφατα τον Χάρτη Πορείας της Κλιματικής Τράπεζας για να επιτύχει τη φιλόδοξη ατζέντα του για τη στήριξη επενδύσεων ύψους 1 </w:t>
      </w:r>
      <w:proofErr w:type="spellStart"/>
      <w:r>
        <w:t>τρισ</w:t>
      </w:r>
      <w:proofErr w:type="spellEnd"/>
      <w:r>
        <w:t xml:space="preserve">. ευρώ στους τομείς της δράσης για το κλίμα και της περιβαλλοντικής βιωσιμότητας κατά την περίοδο 2021-2030 και για να διαθέσει πάνω από το 50% της χρηματοδότησης της </w:t>
      </w:r>
      <w:proofErr w:type="spellStart"/>
      <w:r>
        <w:t>ΕΤΕπ</w:t>
      </w:r>
      <w:proofErr w:type="spellEnd"/>
      <w:r>
        <w:t xml:space="preserve"> στους τομείς της δράσης για το κλίμα και της περιβαλλοντικής βιωσιμότητας έως το 2025. Στο πλαίσιο του Χάρτη Πορείας, όλες οι νέες χρηματοδοτήσεις που χορηγεί ο Όμιλος </w:t>
      </w:r>
      <w:proofErr w:type="spellStart"/>
      <w:r>
        <w:t>ΕΤΕπ</w:t>
      </w:r>
      <w:proofErr w:type="spellEnd"/>
      <w:r>
        <w:t xml:space="preserve"> έχουν ευθυγραμμιστεί με τους στόχους και τις αρχές της Συμφωνίας των </w:t>
      </w:r>
      <w:proofErr w:type="spellStart"/>
      <w:r>
        <w:t>Παρισίων</w:t>
      </w:r>
      <w:proofErr w:type="spellEnd"/>
      <w:r>
        <w:t xml:space="preserve"> από τις αρχές του 2021. </w:t>
      </w:r>
    </w:p>
    <w:p w14:paraId="7558DFFE" w14:textId="77777777" w:rsidR="00BD0A81" w:rsidRPr="00120DE0" w:rsidRDefault="00BD0A81" w:rsidP="003444F9">
      <w:pPr>
        <w:keepNext/>
        <w:jc w:val="both"/>
        <w:rPr>
          <w:rFonts w:cstheme="minorHAnsi"/>
          <w:b/>
        </w:rPr>
      </w:pPr>
      <w:r>
        <w:rPr>
          <w:b/>
        </w:rPr>
        <w:t>Η BVA</w:t>
      </w:r>
    </w:p>
    <w:p w14:paraId="6D961054" w14:textId="77777777" w:rsidR="00BD0A81" w:rsidRPr="00120DE0" w:rsidRDefault="00BD0A81" w:rsidP="00BD0A81">
      <w:pPr>
        <w:jc w:val="both"/>
        <w:rPr>
          <w:rFonts w:cstheme="minorHAnsi"/>
        </w:rPr>
      </w:pPr>
      <w:r>
        <w:t xml:space="preserve">Η BVA είναι εταιρεία έρευνας γνώμης και συμβούλων, αναγνωρισμένη ως μία από τις πιο καινοτόμους εταιρείες έρευνας αγοράς στον τομέα της. Ειδικευμένη στο </w:t>
      </w:r>
      <w:proofErr w:type="spellStart"/>
      <w:r>
        <w:t>συμπεριφορικό</w:t>
      </w:r>
      <w:proofErr w:type="spellEnd"/>
      <w:r>
        <w:t xml:space="preserve"> μάρκετινγκ, η BVA συνδυάζει την επιστήμη των δεδομένων με τις κοινωνικές επιστήμες για να εμφυσήσει νέα ζωή στα δεδομένα. Η BVA είναι μέλος του Παγκόσμιου Ανεξάρτητου Δικτύου Έρευνας Αγοράς (WIN), ενός παγκόσμιου δικτύου κορυφαίων φορέων έρευνας αγοράς και μελετών που αριθμεί πάνω από 40 μέλη.</w:t>
      </w:r>
    </w:p>
    <w:sectPr w:rsidR="00BD0A81" w:rsidRPr="00120DE0">
      <w:headerReference w:type="default" r:id="rId10"/>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1B0D3C" w16cid:durableId="251276C6"/>
  <w16cid:commentId w16cid:paraId="5D1BDA4E" w16cid:durableId="25127B89"/>
  <w16cid:commentId w16cid:paraId="6AEF11DE" w16cid:durableId="25128115"/>
  <w16cid:commentId w16cid:paraId="608DCE52" w16cid:durableId="25127BB4"/>
  <w16cid:commentId w16cid:paraId="22559361" w16cid:durableId="251277F7"/>
  <w16cid:commentId w16cid:paraId="013ECE26" w16cid:durableId="2512772F"/>
  <w16cid:commentId w16cid:paraId="737270B2" w16cid:durableId="2512774C"/>
  <w16cid:commentId w16cid:paraId="705826E7" w16cid:durableId="25127805"/>
  <w16cid:commentId w16cid:paraId="403580D9" w16cid:durableId="25127BD4"/>
  <w16cid:commentId w16cid:paraId="0B5667F1" w16cid:durableId="2512778E"/>
  <w16cid:commentId w16cid:paraId="552E8466" w16cid:durableId="251277A9"/>
  <w16cid:commentId w16cid:paraId="7F866A32" w16cid:durableId="251276C8"/>
  <w16cid:commentId w16cid:paraId="73834F7F" w16cid:durableId="251276C9"/>
  <w16cid:commentId w16cid:paraId="099A6356" w16cid:durableId="251276C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CF2F5" w14:textId="77777777" w:rsidR="0091198C" w:rsidRDefault="0091198C" w:rsidP="00114A64">
      <w:pPr>
        <w:spacing w:after="0" w:line="240" w:lineRule="auto"/>
      </w:pPr>
      <w:r>
        <w:separator/>
      </w:r>
    </w:p>
  </w:endnote>
  <w:endnote w:type="continuationSeparator" w:id="0">
    <w:p w14:paraId="01757CF9" w14:textId="77777777" w:rsidR="0091198C" w:rsidRDefault="0091198C" w:rsidP="00114A64">
      <w:pPr>
        <w:spacing w:after="0" w:line="240" w:lineRule="auto"/>
      </w:pPr>
      <w:r>
        <w:continuationSeparator/>
      </w:r>
    </w:p>
  </w:endnote>
  <w:endnote w:type="continuationNotice" w:id="1">
    <w:p w14:paraId="4CD1E9EE" w14:textId="77777777" w:rsidR="0091198C" w:rsidRDefault="009119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AD02F" w14:textId="77777777" w:rsidR="0091198C" w:rsidRDefault="0091198C" w:rsidP="00114A64">
      <w:pPr>
        <w:spacing w:after="0" w:line="240" w:lineRule="auto"/>
      </w:pPr>
      <w:r>
        <w:separator/>
      </w:r>
    </w:p>
  </w:footnote>
  <w:footnote w:type="continuationSeparator" w:id="0">
    <w:p w14:paraId="7EC2E575" w14:textId="77777777" w:rsidR="0091198C" w:rsidRDefault="0091198C" w:rsidP="00114A64">
      <w:pPr>
        <w:spacing w:after="0" w:line="240" w:lineRule="auto"/>
      </w:pPr>
      <w:r>
        <w:continuationSeparator/>
      </w:r>
    </w:p>
  </w:footnote>
  <w:footnote w:type="continuationNotice" w:id="1">
    <w:p w14:paraId="3FF6CF87" w14:textId="77777777" w:rsidR="0091198C" w:rsidRDefault="009119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5555C" w14:textId="13E379E7" w:rsidR="00114A64" w:rsidRDefault="000D4B88">
    <w:pPr>
      <w:pStyle w:val="Header"/>
    </w:pPr>
    <w:r>
      <w:rPr>
        <w:noProof/>
        <w:lang w:val="en-US" w:eastAsia="en-US"/>
      </w:rPr>
      <w:drawing>
        <wp:inline distT="0" distB="0" distL="0" distR="0" wp14:anchorId="47B428A7" wp14:editId="0DD0874E">
          <wp:extent cx="2341245" cy="1195070"/>
          <wp:effectExtent l="0" t="0" r="190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1245" cy="11950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E6FA3"/>
    <w:multiLevelType w:val="hybridMultilevel"/>
    <w:tmpl w:val="3AC6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312373"/>
    <w:multiLevelType w:val="hybridMultilevel"/>
    <w:tmpl w:val="7CFC4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56167F"/>
    <w:multiLevelType w:val="hybridMultilevel"/>
    <w:tmpl w:val="C2C21910"/>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51248C2"/>
    <w:multiLevelType w:val="hybridMultilevel"/>
    <w:tmpl w:val="087E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A64"/>
    <w:rsid w:val="0000168C"/>
    <w:rsid w:val="00007981"/>
    <w:rsid w:val="000079CB"/>
    <w:rsid w:val="000122C8"/>
    <w:rsid w:val="00014DE6"/>
    <w:rsid w:val="000157E6"/>
    <w:rsid w:val="000331A7"/>
    <w:rsid w:val="00034C6B"/>
    <w:rsid w:val="00035635"/>
    <w:rsid w:val="00040E0F"/>
    <w:rsid w:val="00042DF3"/>
    <w:rsid w:val="00053170"/>
    <w:rsid w:val="000614E5"/>
    <w:rsid w:val="000659A3"/>
    <w:rsid w:val="00065D58"/>
    <w:rsid w:val="00072378"/>
    <w:rsid w:val="000752A8"/>
    <w:rsid w:val="00077F87"/>
    <w:rsid w:val="000933A8"/>
    <w:rsid w:val="000A4CA0"/>
    <w:rsid w:val="000C0912"/>
    <w:rsid w:val="000C2981"/>
    <w:rsid w:val="000C41E7"/>
    <w:rsid w:val="000D3D6B"/>
    <w:rsid w:val="000D402F"/>
    <w:rsid w:val="000D4B88"/>
    <w:rsid w:val="000F3C90"/>
    <w:rsid w:val="001130D1"/>
    <w:rsid w:val="00114A64"/>
    <w:rsid w:val="00120DE0"/>
    <w:rsid w:val="00121308"/>
    <w:rsid w:val="001241F5"/>
    <w:rsid w:val="001243D8"/>
    <w:rsid w:val="0014062E"/>
    <w:rsid w:val="00151F6D"/>
    <w:rsid w:val="00152334"/>
    <w:rsid w:val="0016078E"/>
    <w:rsid w:val="00173501"/>
    <w:rsid w:val="00173B04"/>
    <w:rsid w:val="001839A4"/>
    <w:rsid w:val="00193071"/>
    <w:rsid w:val="00193104"/>
    <w:rsid w:val="001C135E"/>
    <w:rsid w:val="001C4A81"/>
    <w:rsid w:val="001C4C6E"/>
    <w:rsid w:val="001C553D"/>
    <w:rsid w:val="001F1C8C"/>
    <w:rsid w:val="001F51E7"/>
    <w:rsid w:val="00205B1B"/>
    <w:rsid w:val="002114E1"/>
    <w:rsid w:val="00217373"/>
    <w:rsid w:val="0022032E"/>
    <w:rsid w:val="00230D8F"/>
    <w:rsid w:val="00254F2C"/>
    <w:rsid w:val="00271DFC"/>
    <w:rsid w:val="002826CC"/>
    <w:rsid w:val="0028421E"/>
    <w:rsid w:val="00285063"/>
    <w:rsid w:val="00287A28"/>
    <w:rsid w:val="00290C1C"/>
    <w:rsid w:val="002B02AC"/>
    <w:rsid w:val="002B78D2"/>
    <w:rsid w:val="002C5400"/>
    <w:rsid w:val="002C58B4"/>
    <w:rsid w:val="002D6339"/>
    <w:rsid w:val="002D6D7B"/>
    <w:rsid w:val="002E30C2"/>
    <w:rsid w:val="002F61A0"/>
    <w:rsid w:val="00303152"/>
    <w:rsid w:val="003032F3"/>
    <w:rsid w:val="0030455A"/>
    <w:rsid w:val="0030634E"/>
    <w:rsid w:val="00307E94"/>
    <w:rsid w:val="00311EAA"/>
    <w:rsid w:val="00320EE0"/>
    <w:rsid w:val="00320FB8"/>
    <w:rsid w:val="00321070"/>
    <w:rsid w:val="003444F9"/>
    <w:rsid w:val="00345C2E"/>
    <w:rsid w:val="00363244"/>
    <w:rsid w:val="003708BE"/>
    <w:rsid w:val="0037612A"/>
    <w:rsid w:val="00380A5D"/>
    <w:rsid w:val="00396BD6"/>
    <w:rsid w:val="003971BF"/>
    <w:rsid w:val="003A1041"/>
    <w:rsid w:val="003A5325"/>
    <w:rsid w:val="003B0AF0"/>
    <w:rsid w:val="003C04D8"/>
    <w:rsid w:val="003C2D1C"/>
    <w:rsid w:val="003F4D87"/>
    <w:rsid w:val="003F51BE"/>
    <w:rsid w:val="003F5926"/>
    <w:rsid w:val="0040043B"/>
    <w:rsid w:val="00403B03"/>
    <w:rsid w:val="0040496D"/>
    <w:rsid w:val="0043113F"/>
    <w:rsid w:val="00447D50"/>
    <w:rsid w:val="004513E9"/>
    <w:rsid w:val="004559DB"/>
    <w:rsid w:val="00460BE3"/>
    <w:rsid w:val="004660DB"/>
    <w:rsid w:val="0047517A"/>
    <w:rsid w:val="00484B92"/>
    <w:rsid w:val="004A0368"/>
    <w:rsid w:val="004A4FB9"/>
    <w:rsid w:val="004C3071"/>
    <w:rsid w:val="004C5FD8"/>
    <w:rsid w:val="004C6568"/>
    <w:rsid w:val="004D194C"/>
    <w:rsid w:val="004D2679"/>
    <w:rsid w:val="004D4F68"/>
    <w:rsid w:val="004D7BD4"/>
    <w:rsid w:val="004F3D2E"/>
    <w:rsid w:val="004F5438"/>
    <w:rsid w:val="00507E5D"/>
    <w:rsid w:val="00513A8E"/>
    <w:rsid w:val="00517B28"/>
    <w:rsid w:val="00523596"/>
    <w:rsid w:val="00523CF4"/>
    <w:rsid w:val="00532BB0"/>
    <w:rsid w:val="00534FF1"/>
    <w:rsid w:val="00535034"/>
    <w:rsid w:val="0053632E"/>
    <w:rsid w:val="00536FA3"/>
    <w:rsid w:val="00537018"/>
    <w:rsid w:val="00540F4E"/>
    <w:rsid w:val="005413DC"/>
    <w:rsid w:val="005463B7"/>
    <w:rsid w:val="0055297F"/>
    <w:rsid w:val="00555D4D"/>
    <w:rsid w:val="00557EBF"/>
    <w:rsid w:val="00564123"/>
    <w:rsid w:val="0058628A"/>
    <w:rsid w:val="00593552"/>
    <w:rsid w:val="00594117"/>
    <w:rsid w:val="005957F8"/>
    <w:rsid w:val="005C3BA8"/>
    <w:rsid w:val="005C5864"/>
    <w:rsid w:val="005D49B5"/>
    <w:rsid w:val="005D619E"/>
    <w:rsid w:val="005E4345"/>
    <w:rsid w:val="005F242E"/>
    <w:rsid w:val="0060213E"/>
    <w:rsid w:val="00614F05"/>
    <w:rsid w:val="00620872"/>
    <w:rsid w:val="00627C84"/>
    <w:rsid w:val="00632B75"/>
    <w:rsid w:val="00633373"/>
    <w:rsid w:val="006411B8"/>
    <w:rsid w:val="0066474C"/>
    <w:rsid w:val="006744BC"/>
    <w:rsid w:val="0068239C"/>
    <w:rsid w:val="0068747C"/>
    <w:rsid w:val="00690A3A"/>
    <w:rsid w:val="00696211"/>
    <w:rsid w:val="006A08B9"/>
    <w:rsid w:val="006A7591"/>
    <w:rsid w:val="006C1D43"/>
    <w:rsid w:val="006C7554"/>
    <w:rsid w:val="006D66DE"/>
    <w:rsid w:val="006E0F86"/>
    <w:rsid w:val="00712374"/>
    <w:rsid w:val="007209EA"/>
    <w:rsid w:val="0072135E"/>
    <w:rsid w:val="00721603"/>
    <w:rsid w:val="00724028"/>
    <w:rsid w:val="0073545A"/>
    <w:rsid w:val="00752DA5"/>
    <w:rsid w:val="00757D3E"/>
    <w:rsid w:val="00763621"/>
    <w:rsid w:val="00766E74"/>
    <w:rsid w:val="00767858"/>
    <w:rsid w:val="00773A7B"/>
    <w:rsid w:val="00776AAF"/>
    <w:rsid w:val="0078255B"/>
    <w:rsid w:val="007831AF"/>
    <w:rsid w:val="007970D6"/>
    <w:rsid w:val="007B2527"/>
    <w:rsid w:val="007B562F"/>
    <w:rsid w:val="007C2120"/>
    <w:rsid w:val="007C2A22"/>
    <w:rsid w:val="007C550B"/>
    <w:rsid w:val="007D1F01"/>
    <w:rsid w:val="007D36A7"/>
    <w:rsid w:val="007D6676"/>
    <w:rsid w:val="007E60B8"/>
    <w:rsid w:val="007F486B"/>
    <w:rsid w:val="00801123"/>
    <w:rsid w:val="00815741"/>
    <w:rsid w:val="00817DE7"/>
    <w:rsid w:val="00827F38"/>
    <w:rsid w:val="00840569"/>
    <w:rsid w:val="00887172"/>
    <w:rsid w:val="00892684"/>
    <w:rsid w:val="00895B40"/>
    <w:rsid w:val="008A39E1"/>
    <w:rsid w:val="008B6DC2"/>
    <w:rsid w:val="008C2F59"/>
    <w:rsid w:val="008C4305"/>
    <w:rsid w:val="008C5F07"/>
    <w:rsid w:val="008D04EA"/>
    <w:rsid w:val="008D5470"/>
    <w:rsid w:val="008D6935"/>
    <w:rsid w:val="008F56C5"/>
    <w:rsid w:val="0091198C"/>
    <w:rsid w:val="0091508A"/>
    <w:rsid w:val="00915461"/>
    <w:rsid w:val="00920CE6"/>
    <w:rsid w:val="00945D07"/>
    <w:rsid w:val="00952033"/>
    <w:rsid w:val="0095570C"/>
    <w:rsid w:val="009620F9"/>
    <w:rsid w:val="0096221B"/>
    <w:rsid w:val="00967D64"/>
    <w:rsid w:val="00970DC6"/>
    <w:rsid w:val="00984E1E"/>
    <w:rsid w:val="0098554E"/>
    <w:rsid w:val="009A7743"/>
    <w:rsid w:val="009C200E"/>
    <w:rsid w:val="009C46EE"/>
    <w:rsid w:val="009D61D9"/>
    <w:rsid w:val="009D7574"/>
    <w:rsid w:val="009E08D1"/>
    <w:rsid w:val="009E54D2"/>
    <w:rsid w:val="00A01044"/>
    <w:rsid w:val="00A01A46"/>
    <w:rsid w:val="00A263E5"/>
    <w:rsid w:val="00A26CBB"/>
    <w:rsid w:val="00A32601"/>
    <w:rsid w:val="00A405C9"/>
    <w:rsid w:val="00A527D4"/>
    <w:rsid w:val="00A52A4C"/>
    <w:rsid w:val="00A63F4D"/>
    <w:rsid w:val="00A80FAE"/>
    <w:rsid w:val="00A85CE8"/>
    <w:rsid w:val="00A93268"/>
    <w:rsid w:val="00A96980"/>
    <w:rsid w:val="00AA0589"/>
    <w:rsid w:val="00AC2449"/>
    <w:rsid w:val="00B02D94"/>
    <w:rsid w:val="00B1742D"/>
    <w:rsid w:val="00B404F8"/>
    <w:rsid w:val="00B40ADA"/>
    <w:rsid w:val="00B53029"/>
    <w:rsid w:val="00B55570"/>
    <w:rsid w:val="00B5785F"/>
    <w:rsid w:val="00B62491"/>
    <w:rsid w:val="00B67572"/>
    <w:rsid w:val="00B8136F"/>
    <w:rsid w:val="00B81ECE"/>
    <w:rsid w:val="00B917FE"/>
    <w:rsid w:val="00BA766A"/>
    <w:rsid w:val="00BB0F89"/>
    <w:rsid w:val="00BD0A81"/>
    <w:rsid w:val="00BE0C09"/>
    <w:rsid w:val="00BF5688"/>
    <w:rsid w:val="00BF649C"/>
    <w:rsid w:val="00BF7378"/>
    <w:rsid w:val="00C0720B"/>
    <w:rsid w:val="00C13291"/>
    <w:rsid w:val="00C57595"/>
    <w:rsid w:val="00C82272"/>
    <w:rsid w:val="00C90C2C"/>
    <w:rsid w:val="00C91FB8"/>
    <w:rsid w:val="00CB3184"/>
    <w:rsid w:val="00CC1884"/>
    <w:rsid w:val="00D002BF"/>
    <w:rsid w:val="00D17AAF"/>
    <w:rsid w:val="00D3105C"/>
    <w:rsid w:val="00D43F7B"/>
    <w:rsid w:val="00D467DF"/>
    <w:rsid w:val="00D530F3"/>
    <w:rsid w:val="00D536EB"/>
    <w:rsid w:val="00D938D5"/>
    <w:rsid w:val="00DA6459"/>
    <w:rsid w:val="00DB2EA1"/>
    <w:rsid w:val="00DB4C8A"/>
    <w:rsid w:val="00DB7FA0"/>
    <w:rsid w:val="00DE7E39"/>
    <w:rsid w:val="00DF1841"/>
    <w:rsid w:val="00DF4128"/>
    <w:rsid w:val="00E01AD8"/>
    <w:rsid w:val="00E073A4"/>
    <w:rsid w:val="00E119EE"/>
    <w:rsid w:val="00E14F6B"/>
    <w:rsid w:val="00E24240"/>
    <w:rsid w:val="00E26F0B"/>
    <w:rsid w:val="00E34CF8"/>
    <w:rsid w:val="00E80B40"/>
    <w:rsid w:val="00E87D2E"/>
    <w:rsid w:val="00E948E4"/>
    <w:rsid w:val="00EB243C"/>
    <w:rsid w:val="00EB428A"/>
    <w:rsid w:val="00EE705B"/>
    <w:rsid w:val="00EF0DEC"/>
    <w:rsid w:val="00F042D8"/>
    <w:rsid w:val="00F11995"/>
    <w:rsid w:val="00F2295F"/>
    <w:rsid w:val="00F23A22"/>
    <w:rsid w:val="00F33CDF"/>
    <w:rsid w:val="00F41A60"/>
    <w:rsid w:val="00F4246B"/>
    <w:rsid w:val="00F45C4D"/>
    <w:rsid w:val="00F52982"/>
    <w:rsid w:val="00F571B2"/>
    <w:rsid w:val="00F604EB"/>
    <w:rsid w:val="00F7436E"/>
    <w:rsid w:val="00F75CCC"/>
    <w:rsid w:val="00F80439"/>
    <w:rsid w:val="00F86281"/>
    <w:rsid w:val="00F96474"/>
    <w:rsid w:val="00FA43AA"/>
    <w:rsid w:val="00FB3B4E"/>
    <w:rsid w:val="00FC5C02"/>
    <w:rsid w:val="00FC5FAB"/>
    <w:rsid w:val="00FD6365"/>
    <w:rsid w:val="00FF0C4F"/>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60F520"/>
  <w15:chartTrackingRefBased/>
  <w15:docId w15:val="{F6F986FC-A041-47C5-A327-AB6CEC56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A64"/>
    <w:pPr>
      <w:spacing w:after="200" w:line="276" w:lineRule="auto"/>
    </w:pPr>
    <w:rPr>
      <w:rFonts w:eastAsiaTheme="minorEastAsia"/>
      <w:lang w:eastAsia="zh-CN"/>
    </w:rPr>
  </w:style>
  <w:style w:type="paragraph" w:styleId="Heading1">
    <w:name w:val="heading 1"/>
    <w:basedOn w:val="Normal"/>
    <w:link w:val="Heading1Char"/>
    <w:uiPriority w:val="9"/>
    <w:qFormat/>
    <w:rsid w:val="009E08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4A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A64"/>
  </w:style>
  <w:style w:type="paragraph" w:styleId="Footer">
    <w:name w:val="footer"/>
    <w:basedOn w:val="Normal"/>
    <w:link w:val="FooterChar"/>
    <w:uiPriority w:val="99"/>
    <w:unhideWhenUsed/>
    <w:rsid w:val="00114A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A64"/>
  </w:style>
  <w:style w:type="paragraph" w:styleId="CommentText">
    <w:name w:val="annotation text"/>
    <w:basedOn w:val="Normal"/>
    <w:link w:val="CommentTextChar"/>
    <w:uiPriority w:val="99"/>
    <w:semiHidden/>
    <w:unhideWhenUsed/>
    <w:qFormat/>
    <w:rsid w:val="00114A64"/>
    <w:pPr>
      <w:spacing w:line="240" w:lineRule="auto"/>
    </w:pPr>
    <w:rPr>
      <w:sz w:val="20"/>
      <w:szCs w:val="20"/>
    </w:rPr>
  </w:style>
  <w:style w:type="character" w:customStyle="1" w:styleId="CommentTextChar">
    <w:name w:val="Comment Text Char"/>
    <w:basedOn w:val="DefaultParagraphFont"/>
    <w:link w:val="CommentText"/>
    <w:uiPriority w:val="99"/>
    <w:semiHidden/>
    <w:qFormat/>
    <w:rsid w:val="00114A64"/>
    <w:rPr>
      <w:rFonts w:eastAsiaTheme="minorEastAsia"/>
      <w:sz w:val="20"/>
      <w:szCs w:val="20"/>
      <w:lang w:eastAsia="zh-CN"/>
    </w:rPr>
  </w:style>
  <w:style w:type="character" w:styleId="CommentReference">
    <w:name w:val="annotation reference"/>
    <w:basedOn w:val="DefaultParagraphFont"/>
    <w:uiPriority w:val="99"/>
    <w:semiHidden/>
    <w:unhideWhenUsed/>
    <w:rsid w:val="00114A64"/>
    <w:rPr>
      <w:sz w:val="16"/>
      <w:szCs w:val="16"/>
    </w:rPr>
  </w:style>
  <w:style w:type="paragraph" w:styleId="ListParagraph">
    <w:name w:val="List Paragraph"/>
    <w:basedOn w:val="Normal"/>
    <w:uiPriority w:val="34"/>
    <w:qFormat/>
    <w:rsid w:val="00114A64"/>
    <w:pPr>
      <w:ind w:left="720"/>
      <w:contextualSpacing/>
    </w:pPr>
  </w:style>
  <w:style w:type="paragraph" w:styleId="CommentSubject">
    <w:name w:val="annotation subject"/>
    <w:basedOn w:val="CommentText"/>
    <w:next w:val="CommentText"/>
    <w:link w:val="CommentSubjectChar"/>
    <w:uiPriority w:val="99"/>
    <w:semiHidden/>
    <w:unhideWhenUsed/>
    <w:rsid w:val="00D938D5"/>
    <w:rPr>
      <w:b/>
      <w:bCs/>
    </w:rPr>
  </w:style>
  <w:style w:type="character" w:customStyle="1" w:styleId="CommentSubjectChar">
    <w:name w:val="Comment Subject Char"/>
    <w:basedOn w:val="CommentTextChar"/>
    <w:link w:val="CommentSubject"/>
    <w:uiPriority w:val="99"/>
    <w:semiHidden/>
    <w:rsid w:val="00D938D5"/>
    <w:rPr>
      <w:rFonts w:eastAsiaTheme="minorEastAsia"/>
      <w:b/>
      <w:bCs/>
      <w:sz w:val="20"/>
      <w:szCs w:val="20"/>
      <w:lang w:eastAsia="zh-CN"/>
    </w:rPr>
  </w:style>
  <w:style w:type="paragraph" w:styleId="BalloonText">
    <w:name w:val="Balloon Text"/>
    <w:basedOn w:val="Normal"/>
    <w:link w:val="BalloonTextChar"/>
    <w:uiPriority w:val="99"/>
    <w:semiHidden/>
    <w:unhideWhenUsed/>
    <w:rsid w:val="00C822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272"/>
    <w:rPr>
      <w:rFonts w:ascii="Segoe UI" w:eastAsiaTheme="minorEastAsia" w:hAnsi="Segoe UI" w:cs="Segoe UI"/>
      <w:sz w:val="18"/>
      <w:szCs w:val="18"/>
      <w:lang w:eastAsia="zh-CN"/>
    </w:rPr>
  </w:style>
  <w:style w:type="character" w:customStyle="1" w:styleId="Heading1Char">
    <w:name w:val="Heading 1 Char"/>
    <w:basedOn w:val="DefaultParagraphFont"/>
    <w:link w:val="Heading1"/>
    <w:uiPriority w:val="9"/>
    <w:rsid w:val="009E08D1"/>
    <w:rPr>
      <w:rFonts w:ascii="Times New Roman" w:eastAsia="Times New Roman" w:hAnsi="Times New Roman" w:cs="Times New Roman"/>
      <w:b/>
      <w:bCs/>
      <w:kern w:val="36"/>
      <w:sz w:val="48"/>
      <w:szCs w:val="48"/>
    </w:rPr>
  </w:style>
  <w:style w:type="paragraph" w:customStyle="1" w:styleId="articledesc">
    <w:name w:val="article__desc"/>
    <w:basedOn w:val="Normal"/>
    <w:rsid w:val="009E08D1"/>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NormalWeb">
    <w:name w:val="Normal (Web)"/>
    <w:basedOn w:val="Normal"/>
    <w:uiPriority w:val="99"/>
    <w:unhideWhenUsed/>
    <w:rsid w:val="0040496D"/>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6C1D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30114">
      <w:bodyDiv w:val="1"/>
      <w:marLeft w:val="0"/>
      <w:marRight w:val="0"/>
      <w:marTop w:val="0"/>
      <w:marBottom w:val="0"/>
      <w:divBdr>
        <w:top w:val="none" w:sz="0" w:space="0" w:color="auto"/>
        <w:left w:val="none" w:sz="0" w:space="0" w:color="auto"/>
        <w:bottom w:val="none" w:sz="0" w:space="0" w:color="auto"/>
        <w:right w:val="none" w:sz="0" w:space="0" w:color="auto"/>
      </w:divBdr>
    </w:div>
    <w:div w:id="348139664">
      <w:bodyDiv w:val="1"/>
      <w:marLeft w:val="0"/>
      <w:marRight w:val="0"/>
      <w:marTop w:val="0"/>
      <w:marBottom w:val="0"/>
      <w:divBdr>
        <w:top w:val="none" w:sz="0" w:space="0" w:color="auto"/>
        <w:left w:val="none" w:sz="0" w:space="0" w:color="auto"/>
        <w:bottom w:val="none" w:sz="0" w:space="0" w:color="auto"/>
        <w:right w:val="none" w:sz="0" w:space="0" w:color="auto"/>
      </w:divBdr>
    </w:div>
    <w:div w:id="398409376">
      <w:bodyDiv w:val="1"/>
      <w:marLeft w:val="0"/>
      <w:marRight w:val="0"/>
      <w:marTop w:val="0"/>
      <w:marBottom w:val="0"/>
      <w:divBdr>
        <w:top w:val="none" w:sz="0" w:space="0" w:color="auto"/>
        <w:left w:val="none" w:sz="0" w:space="0" w:color="auto"/>
        <w:bottom w:val="none" w:sz="0" w:space="0" w:color="auto"/>
        <w:right w:val="none" w:sz="0" w:space="0" w:color="auto"/>
      </w:divBdr>
    </w:div>
    <w:div w:id="460804111">
      <w:bodyDiv w:val="1"/>
      <w:marLeft w:val="0"/>
      <w:marRight w:val="0"/>
      <w:marTop w:val="0"/>
      <w:marBottom w:val="0"/>
      <w:divBdr>
        <w:top w:val="none" w:sz="0" w:space="0" w:color="auto"/>
        <w:left w:val="none" w:sz="0" w:space="0" w:color="auto"/>
        <w:bottom w:val="none" w:sz="0" w:space="0" w:color="auto"/>
        <w:right w:val="none" w:sz="0" w:space="0" w:color="auto"/>
      </w:divBdr>
    </w:div>
    <w:div w:id="495075358">
      <w:bodyDiv w:val="1"/>
      <w:marLeft w:val="0"/>
      <w:marRight w:val="0"/>
      <w:marTop w:val="0"/>
      <w:marBottom w:val="0"/>
      <w:divBdr>
        <w:top w:val="none" w:sz="0" w:space="0" w:color="auto"/>
        <w:left w:val="none" w:sz="0" w:space="0" w:color="auto"/>
        <w:bottom w:val="none" w:sz="0" w:space="0" w:color="auto"/>
        <w:right w:val="none" w:sz="0" w:space="0" w:color="auto"/>
      </w:divBdr>
    </w:div>
    <w:div w:id="932006732">
      <w:bodyDiv w:val="1"/>
      <w:marLeft w:val="0"/>
      <w:marRight w:val="0"/>
      <w:marTop w:val="0"/>
      <w:marBottom w:val="0"/>
      <w:divBdr>
        <w:top w:val="none" w:sz="0" w:space="0" w:color="auto"/>
        <w:left w:val="none" w:sz="0" w:space="0" w:color="auto"/>
        <w:bottom w:val="none" w:sz="0" w:space="0" w:color="auto"/>
        <w:right w:val="none" w:sz="0" w:space="0" w:color="auto"/>
      </w:divBdr>
    </w:div>
    <w:div w:id="1091707102">
      <w:bodyDiv w:val="1"/>
      <w:marLeft w:val="0"/>
      <w:marRight w:val="0"/>
      <w:marTop w:val="0"/>
      <w:marBottom w:val="0"/>
      <w:divBdr>
        <w:top w:val="none" w:sz="0" w:space="0" w:color="auto"/>
        <w:left w:val="none" w:sz="0" w:space="0" w:color="auto"/>
        <w:bottom w:val="none" w:sz="0" w:space="0" w:color="auto"/>
        <w:right w:val="none" w:sz="0" w:space="0" w:color="auto"/>
      </w:divBdr>
    </w:div>
    <w:div w:id="1103765793">
      <w:bodyDiv w:val="1"/>
      <w:marLeft w:val="0"/>
      <w:marRight w:val="0"/>
      <w:marTop w:val="0"/>
      <w:marBottom w:val="0"/>
      <w:divBdr>
        <w:top w:val="none" w:sz="0" w:space="0" w:color="auto"/>
        <w:left w:val="none" w:sz="0" w:space="0" w:color="auto"/>
        <w:bottom w:val="none" w:sz="0" w:space="0" w:color="auto"/>
        <w:right w:val="none" w:sz="0" w:space="0" w:color="auto"/>
      </w:divBdr>
    </w:div>
    <w:div w:id="1119295292">
      <w:bodyDiv w:val="1"/>
      <w:marLeft w:val="0"/>
      <w:marRight w:val="0"/>
      <w:marTop w:val="0"/>
      <w:marBottom w:val="0"/>
      <w:divBdr>
        <w:top w:val="none" w:sz="0" w:space="0" w:color="auto"/>
        <w:left w:val="none" w:sz="0" w:space="0" w:color="auto"/>
        <w:bottom w:val="none" w:sz="0" w:space="0" w:color="auto"/>
        <w:right w:val="none" w:sz="0" w:space="0" w:color="auto"/>
      </w:divBdr>
    </w:div>
    <w:div w:id="1147013976">
      <w:bodyDiv w:val="1"/>
      <w:marLeft w:val="0"/>
      <w:marRight w:val="0"/>
      <w:marTop w:val="0"/>
      <w:marBottom w:val="0"/>
      <w:divBdr>
        <w:top w:val="none" w:sz="0" w:space="0" w:color="auto"/>
        <w:left w:val="none" w:sz="0" w:space="0" w:color="auto"/>
        <w:bottom w:val="none" w:sz="0" w:space="0" w:color="auto"/>
        <w:right w:val="none" w:sz="0" w:space="0" w:color="auto"/>
      </w:divBdr>
    </w:div>
    <w:div w:id="1188910026">
      <w:bodyDiv w:val="1"/>
      <w:marLeft w:val="0"/>
      <w:marRight w:val="0"/>
      <w:marTop w:val="0"/>
      <w:marBottom w:val="0"/>
      <w:divBdr>
        <w:top w:val="none" w:sz="0" w:space="0" w:color="auto"/>
        <w:left w:val="none" w:sz="0" w:space="0" w:color="auto"/>
        <w:bottom w:val="none" w:sz="0" w:space="0" w:color="auto"/>
        <w:right w:val="none" w:sz="0" w:space="0" w:color="auto"/>
      </w:divBdr>
    </w:div>
    <w:div w:id="1218123118">
      <w:bodyDiv w:val="1"/>
      <w:marLeft w:val="0"/>
      <w:marRight w:val="0"/>
      <w:marTop w:val="0"/>
      <w:marBottom w:val="0"/>
      <w:divBdr>
        <w:top w:val="none" w:sz="0" w:space="0" w:color="auto"/>
        <w:left w:val="none" w:sz="0" w:space="0" w:color="auto"/>
        <w:bottom w:val="none" w:sz="0" w:space="0" w:color="auto"/>
        <w:right w:val="none" w:sz="0" w:space="0" w:color="auto"/>
      </w:divBdr>
    </w:div>
    <w:div w:id="1561868205">
      <w:bodyDiv w:val="1"/>
      <w:marLeft w:val="0"/>
      <w:marRight w:val="0"/>
      <w:marTop w:val="0"/>
      <w:marBottom w:val="0"/>
      <w:divBdr>
        <w:top w:val="none" w:sz="0" w:space="0" w:color="auto"/>
        <w:left w:val="none" w:sz="0" w:space="0" w:color="auto"/>
        <w:bottom w:val="none" w:sz="0" w:space="0" w:color="auto"/>
        <w:right w:val="none" w:sz="0" w:space="0" w:color="auto"/>
      </w:divBdr>
    </w:div>
    <w:div w:id="1581451832">
      <w:bodyDiv w:val="1"/>
      <w:marLeft w:val="0"/>
      <w:marRight w:val="0"/>
      <w:marTop w:val="0"/>
      <w:marBottom w:val="0"/>
      <w:divBdr>
        <w:top w:val="none" w:sz="0" w:space="0" w:color="auto"/>
        <w:left w:val="none" w:sz="0" w:space="0" w:color="auto"/>
        <w:bottom w:val="none" w:sz="0" w:space="0" w:color="auto"/>
        <w:right w:val="none" w:sz="0" w:space="0" w:color="auto"/>
      </w:divBdr>
    </w:div>
    <w:div w:id="1733580938">
      <w:bodyDiv w:val="1"/>
      <w:marLeft w:val="0"/>
      <w:marRight w:val="0"/>
      <w:marTop w:val="0"/>
      <w:marBottom w:val="0"/>
      <w:divBdr>
        <w:top w:val="none" w:sz="0" w:space="0" w:color="auto"/>
        <w:left w:val="none" w:sz="0" w:space="0" w:color="auto"/>
        <w:bottom w:val="none" w:sz="0" w:space="0" w:color="auto"/>
        <w:right w:val="none" w:sz="0" w:space="0" w:color="auto"/>
      </w:divBdr>
    </w:div>
    <w:div w:id="189786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b.org/en/surveys/climate-survey/4th-climate-survey/skepticism-reduced-carbon-emission-targets.htm"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www.eib.org/attachments/survey/eib-climate-survey-2021-2022-all-countries-results-pr1.xls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willis@ei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1316</Words>
  <Characters>7505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Kouwenhoven, Susan</dc:creator>
  <cp:keywords/>
  <dc:description/>
  <cp:lastModifiedBy>LINNA Lydia (Ext)</cp:lastModifiedBy>
  <cp:revision>7</cp:revision>
  <dcterms:created xsi:type="dcterms:W3CDTF">2021-11-05T15:14:00Z</dcterms:created>
  <dcterms:modified xsi:type="dcterms:W3CDTF">2021-11-12T16:31:00Z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1941df-5ad5-414d-8ed3-558eeca5dbe9_Enabled">
    <vt:lpwstr>true</vt:lpwstr>
  </property>
  <property fmtid="{D5CDD505-2E9C-101B-9397-08002B2CF9AE}" pid="3" name="MSIP_Label_9a1941df-5ad5-414d-8ed3-558eeca5dbe9_SetDate">
    <vt:lpwstr>2021-10-04T11:12:09Z</vt:lpwstr>
  </property>
  <property fmtid="{D5CDD505-2E9C-101B-9397-08002B2CF9AE}" pid="4" name="MSIP_Label_9a1941df-5ad5-414d-8ed3-558eeca5dbe9_Method">
    <vt:lpwstr>Privileged</vt:lpwstr>
  </property>
  <property fmtid="{D5CDD505-2E9C-101B-9397-08002B2CF9AE}" pid="5" name="MSIP_Label_9a1941df-5ad5-414d-8ed3-558eeca5dbe9_Name">
    <vt:lpwstr>Non-Classified</vt:lpwstr>
  </property>
  <property fmtid="{D5CDD505-2E9C-101B-9397-08002B2CF9AE}" pid="6" name="MSIP_Label_9a1941df-5ad5-414d-8ed3-558eeca5dbe9_SiteId">
    <vt:lpwstr>b824bfb3-918e-43c2-bb1c-dcc1ba40a82b</vt:lpwstr>
  </property>
  <property fmtid="{D5CDD505-2E9C-101B-9397-08002B2CF9AE}" pid="7" name="MSIP_Label_9a1941df-5ad5-414d-8ed3-558eeca5dbe9_ActionId">
    <vt:lpwstr>848ebfd9-b25c-45e8-a069-efb2c553e980</vt:lpwstr>
  </property>
  <property fmtid="{D5CDD505-2E9C-101B-9397-08002B2CF9AE}" pid="8" name="MSIP_Label_9a1941df-5ad5-414d-8ed3-558eeca5dbe9_ContentBits">
    <vt:lpwstr>0</vt:lpwstr>
  </property>
</Properties>
</file>