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33EC6426" w:rsidR="00FB5559" w:rsidRPr="004666CF" w:rsidRDefault="00FB5559" w:rsidP="00ED28B1">
      <w:pPr>
        <w:ind w:left="567" w:right="827"/>
        <w:rPr>
          <w:rFonts w:asciiTheme="minorHAnsi" w:hAnsiTheme="minorHAnsi" w:cstheme="minorHAnsi"/>
          <w:b/>
          <w:sz w:val="24"/>
          <w:lang w:val="nl-BE"/>
        </w:rPr>
      </w:pPr>
      <w:r w:rsidRPr="004666CF">
        <w:rPr>
          <w:rFonts w:asciiTheme="minorHAnsi" w:hAnsiTheme="minorHAnsi"/>
          <w:b/>
          <w:sz w:val="24"/>
          <w:lang w:val="nl-BE"/>
        </w:rPr>
        <w:t>EIB Klimaatenquête – vierde editie</w:t>
      </w:r>
    </w:p>
    <w:p w14:paraId="7149898C" w14:textId="7C624E3B" w:rsidR="00FB5559" w:rsidRPr="004666CF" w:rsidRDefault="00FB5559" w:rsidP="00ED28B1">
      <w:pPr>
        <w:ind w:left="567" w:right="827"/>
        <w:rPr>
          <w:rFonts w:asciiTheme="minorHAnsi" w:hAnsiTheme="minorHAnsi" w:cstheme="minorHAnsi"/>
          <w:sz w:val="20"/>
          <w:lang w:val="nl-BE"/>
        </w:rPr>
      </w:pPr>
      <w:r w:rsidRPr="004666CF">
        <w:rPr>
          <w:rFonts w:asciiTheme="minorHAnsi" w:hAnsiTheme="minorHAnsi"/>
          <w:sz w:val="18"/>
          <w:lang w:val="nl-BE"/>
        </w:rPr>
        <w:t>LUXEMBURG/BRUSSEL</w:t>
      </w:r>
      <w:r w:rsidRPr="00B72946">
        <w:rPr>
          <w:rFonts w:asciiTheme="minorHAnsi" w:hAnsiTheme="minorHAnsi"/>
          <w:sz w:val="18"/>
          <w:lang w:val="nl-BE"/>
        </w:rPr>
        <w:t xml:space="preserve">, </w:t>
      </w:r>
      <w:r w:rsidR="00B72946" w:rsidRPr="00B72946">
        <w:rPr>
          <w:rFonts w:asciiTheme="minorHAnsi" w:hAnsiTheme="minorHAnsi"/>
          <w:sz w:val="18"/>
          <w:lang w:val="nl-BE"/>
        </w:rPr>
        <w:t>22</w:t>
      </w:r>
      <w:r w:rsidRPr="00B72946">
        <w:rPr>
          <w:rFonts w:asciiTheme="minorHAnsi" w:hAnsiTheme="minorHAnsi"/>
          <w:sz w:val="18"/>
          <w:lang w:val="nl-BE"/>
        </w:rPr>
        <w:t xml:space="preserve"> maart 2022</w:t>
      </w:r>
    </w:p>
    <w:p w14:paraId="24BACD70" w14:textId="77777777" w:rsidR="00FB5559" w:rsidRPr="004666CF" w:rsidRDefault="00FB5559" w:rsidP="00ED28B1">
      <w:pPr>
        <w:ind w:left="567" w:right="827"/>
        <w:jc w:val="left"/>
        <w:rPr>
          <w:rFonts w:asciiTheme="minorHAnsi" w:hAnsiTheme="minorHAnsi" w:cstheme="minorHAnsi"/>
          <w:b/>
          <w:bCs/>
          <w:sz w:val="28"/>
          <w:szCs w:val="28"/>
          <w:lang w:val="nl-BE"/>
        </w:rPr>
      </w:pPr>
    </w:p>
    <w:p w14:paraId="2D286F8D" w14:textId="4C09421D" w:rsidR="007F1D13" w:rsidRPr="004666CF" w:rsidRDefault="00692FED" w:rsidP="007F1D13">
      <w:pPr>
        <w:spacing w:line="276" w:lineRule="auto"/>
        <w:ind w:left="567" w:right="827"/>
        <w:rPr>
          <w:b/>
          <w:bCs/>
          <w:szCs w:val="22"/>
          <w:lang w:val="nl-BE"/>
        </w:rPr>
      </w:pPr>
      <w:r w:rsidRPr="004666CF">
        <w:rPr>
          <w:rFonts w:asciiTheme="minorHAnsi" w:hAnsiTheme="minorHAnsi"/>
          <w:b/>
          <w:sz w:val="28"/>
          <w:lang w:val="nl-BE"/>
        </w:rPr>
        <w:t>Belgen verdeeld over de vraag of de groene transitie meer groei en een hogere levenskwaliteit zal brengen</w:t>
      </w:r>
    </w:p>
    <w:p w14:paraId="10E1360D" w14:textId="49B74CB0" w:rsidR="004D1322" w:rsidRPr="004666CF" w:rsidRDefault="004D1322" w:rsidP="00B72946">
      <w:pPr>
        <w:spacing w:line="264" w:lineRule="auto"/>
        <w:ind w:right="827"/>
        <w:jc w:val="left"/>
        <w:rPr>
          <w:rFonts w:asciiTheme="minorHAnsi" w:hAnsiTheme="minorHAnsi" w:cstheme="minorHAnsi"/>
          <w:b/>
          <w:lang w:val="nl-BE"/>
        </w:rPr>
      </w:pPr>
    </w:p>
    <w:p w14:paraId="3DFA962A" w14:textId="5147250E" w:rsidR="00FC48CE" w:rsidRPr="004666CF" w:rsidRDefault="00692FED" w:rsidP="00FC48CE">
      <w:pPr>
        <w:pStyle w:val="ListParagraph"/>
        <w:numPr>
          <w:ilvl w:val="0"/>
          <w:numId w:val="13"/>
        </w:numPr>
        <w:ind w:left="567" w:right="827"/>
        <w:rPr>
          <w:rFonts w:asciiTheme="minorHAnsi" w:eastAsia="PMingLiU" w:hAnsiTheme="minorHAnsi" w:cstheme="minorHAnsi"/>
          <w:b/>
          <w:bCs/>
          <w:sz w:val="22"/>
          <w:lang w:val="nl-BE"/>
        </w:rPr>
      </w:pPr>
      <w:r w:rsidRPr="004666CF">
        <w:rPr>
          <w:rFonts w:asciiTheme="minorHAnsi" w:hAnsiTheme="minorHAnsi"/>
          <w:b/>
          <w:sz w:val="22"/>
          <w:lang w:val="nl-BE"/>
        </w:rPr>
        <w:t>50% van de Belgen gelooft dat klimaatbeleid een bron is van economische groei</w:t>
      </w:r>
    </w:p>
    <w:p w14:paraId="32843937" w14:textId="0E1644AA" w:rsidR="006B26A2" w:rsidRPr="004666CF" w:rsidRDefault="00692FED" w:rsidP="006B26A2">
      <w:pPr>
        <w:pStyle w:val="ListParagraph"/>
        <w:numPr>
          <w:ilvl w:val="0"/>
          <w:numId w:val="13"/>
        </w:numPr>
        <w:ind w:left="567" w:right="827"/>
        <w:rPr>
          <w:rFonts w:asciiTheme="minorHAnsi" w:eastAsia="PMingLiU" w:hAnsiTheme="minorHAnsi" w:cstheme="minorHAnsi"/>
          <w:b/>
          <w:bCs/>
          <w:sz w:val="22"/>
          <w:lang w:val="nl-BE"/>
        </w:rPr>
      </w:pPr>
      <w:r w:rsidRPr="004666CF">
        <w:rPr>
          <w:rFonts w:asciiTheme="minorHAnsi" w:hAnsiTheme="minorHAnsi"/>
          <w:b/>
          <w:sz w:val="22"/>
          <w:lang w:val="nl-BE"/>
        </w:rPr>
        <w:t>58% denkt dat maatregelen om de klimaatverandering tegen te gaan meer nieuwe jobs zullen creëren dan bestaande jobs doen verdwijnen</w:t>
      </w:r>
    </w:p>
    <w:p w14:paraId="79B66EC5" w14:textId="78E1E269" w:rsidR="006B26A2" w:rsidRPr="004666CF" w:rsidRDefault="006B26A2" w:rsidP="006B26A2">
      <w:pPr>
        <w:pStyle w:val="ListParagraph"/>
        <w:numPr>
          <w:ilvl w:val="0"/>
          <w:numId w:val="13"/>
        </w:numPr>
        <w:ind w:left="567" w:right="827"/>
        <w:rPr>
          <w:rFonts w:asciiTheme="minorHAnsi" w:eastAsia="PMingLiU" w:hAnsiTheme="minorHAnsi" w:cstheme="minorHAnsi"/>
          <w:b/>
          <w:bCs/>
          <w:sz w:val="22"/>
          <w:lang w:val="nl-BE"/>
        </w:rPr>
      </w:pPr>
      <w:r w:rsidRPr="004666CF">
        <w:rPr>
          <w:rFonts w:asciiTheme="minorHAnsi" w:hAnsiTheme="minorHAnsi"/>
          <w:b/>
          <w:sz w:val="22"/>
          <w:lang w:val="nl-BE"/>
        </w:rPr>
        <w:t>52% verwacht dat klimaatmaatregelen hun levenskwaliteit zullen verhogen</w:t>
      </w:r>
    </w:p>
    <w:p w14:paraId="4572E53F" w14:textId="141180C4" w:rsidR="004D1322" w:rsidRPr="004666CF" w:rsidRDefault="006B26A2" w:rsidP="1B2A8002">
      <w:pPr>
        <w:pStyle w:val="ListParagraph"/>
        <w:numPr>
          <w:ilvl w:val="0"/>
          <w:numId w:val="13"/>
        </w:numPr>
        <w:ind w:left="567" w:right="827"/>
        <w:rPr>
          <w:rFonts w:asciiTheme="minorHAnsi" w:eastAsiaTheme="minorEastAsia" w:hAnsiTheme="minorHAnsi" w:cstheme="minorBidi"/>
          <w:b/>
          <w:bCs/>
          <w:sz w:val="22"/>
          <w:szCs w:val="22"/>
          <w:lang w:val="nl-BE"/>
        </w:rPr>
      </w:pPr>
      <w:r w:rsidRPr="004666CF">
        <w:rPr>
          <w:rFonts w:asciiTheme="minorHAnsi" w:hAnsiTheme="minorHAnsi"/>
          <w:b/>
          <w:sz w:val="22"/>
          <w:lang w:val="nl-BE"/>
        </w:rPr>
        <w:t>23% vreest hun job te kunnen verliezen doordat hij niet compatibel zou blijken met de nood om de klimaatverandering tegen te gaan – dit cijfer stijgt tot 44% bij twintigers (20-29 jaar)</w:t>
      </w:r>
    </w:p>
    <w:p w14:paraId="6F4FCDCC" w14:textId="52339CE7" w:rsidR="00535C41" w:rsidRPr="004666CF" w:rsidRDefault="002260A4" w:rsidP="00734381">
      <w:pPr>
        <w:pStyle w:val="ListParagraph"/>
        <w:numPr>
          <w:ilvl w:val="0"/>
          <w:numId w:val="13"/>
        </w:numPr>
        <w:ind w:left="567" w:right="827"/>
        <w:rPr>
          <w:rFonts w:asciiTheme="minorHAnsi" w:hAnsiTheme="minorHAnsi" w:cstheme="minorHAnsi"/>
          <w:bCs/>
          <w:lang w:val="nl-BE"/>
        </w:rPr>
      </w:pPr>
      <w:r w:rsidRPr="004666CF">
        <w:rPr>
          <w:rFonts w:asciiTheme="minorHAnsi" w:hAnsiTheme="minorHAnsi"/>
          <w:b/>
          <w:sz w:val="22"/>
          <w:lang w:val="nl-BE"/>
        </w:rPr>
        <w:t>31% van de Belgen houdt er rekening mee in de toekomst mogelijk te moeten verhuizen naar een andere streek of een ander land door toedoen van de klimaatverandering – bij 20 tot 29-jarigen is dit 55%</w:t>
      </w:r>
    </w:p>
    <w:p w14:paraId="64A3A9E2" w14:textId="717DC4B7" w:rsidR="00F35BC2" w:rsidRPr="004666CF" w:rsidRDefault="00F35BC2" w:rsidP="00ED28B1">
      <w:pPr>
        <w:ind w:left="567" w:right="827"/>
        <w:rPr>
          <w:rFonts w:asciiTheme="minorHAnsi" w:hAnsiTheme="minorHAnsi" w:cstheme="minorHAnsi"/>
          <w:lang w:val="nl-BE"/>
        </w:rPr>
      </w:pPr>
    </w:p>
    <w:p w14:paraId="09B310C0" w14:textId="1A3A281B" w:rsidR="00DE617A" w:rsidRPr="004666CF" w:rsidRDefault="00DE617A" w:rsidP="00ED28B1">
      <w:pPr>
        <w:ind w:left="567" w:right="827"/>
        <w:rPr>
          <w:rFonts w:asciiTheme="minorHAnsi" w:hAnsiTheme="minorHAnsi" w:cstheme="minorHAnsi"/>
          <w:i/>
          <w:lang w:val="nl-BE"/>
        </w:rPr>
      </w:pPr>
      <w:r w:rsidRPr="004666CF">
        <w:rPr>
          <w:rFonts w:asciiTheme="minorHAnsi" w:hAnsiTheme="minorHAnsi"/>
          <w:i/>
          <w:lang w:val="nl-BE"/>
        </w:rPr>
        <w:t xml:space="preserve">Dit zijn enkele </w:t>
      </w:r>
      <w:hyperlink r:id="rId11" w:history="1">
        <w:r w:rsidRPr="004666CF">
          <w:rPr>
            <w:rStyle w:val="Hyperlink"/>
            <w:rFonts w:asciiTheme="minorHAnsi" w:hAnsiTheme="minorHAnsi"/>
            <w:i/>
            <w:lang w:val="nl-BE"/>
          </w:rPr>
          <w:t>bevindingen uit de recentste editie</w:t>
        </w:r>
      </w:hyperlink>
      <w:r w:rsidRPr="004666CF">
        <w:rPr>
          <w:rFonts w:asciiTheme="minorHAnsi" w:hAnsiTheme="minorHAnsi"/>
          <w:i/>
          <w:lang w:val="nl-BE"/>
        </w:rPr>
        <w:t xml:space="preserve"> van de EIB Klimaatenquête die vandaag door de Europese Investeringsbank (EIB) werden gepubliceerd. De EIB Klimaatenquête 2021-2022 werd uitgevoerd in september 2021. De EIB is de kredietverlenende instelling van de Europese Unie en wereldwijd een van de grootste multilaterale kredietverleners voor klimaatactieprojecten.</w:t>
      </w:r>
    </w:p>
    <w:p w14:paraId="1FE75BA2" w14:textId="77777777" w:rsidR="00DE617A" w:rsidRPr="004666CF" w:rsidRDefault="00DE617A" w:rsidP="00ED28B1">
      <w:pPr>
        <w:ind w:left="567" w:right="827"/>
        <w:rPr>
          <w:rFonts w:asciiTheme="minorHAnsi" w:hAnsiTheme="minorHAnsi" w:cstheme="minorHAnsi"/>
          <w:color w:val="2F5496"/>
          <w:lang w:val="nl-BE"/>
        </w:rPr>
      </w:pPr>
    </w:p>
    <w:p w14:paraId="1BCF95C2" w14:textId="25D094D2" w:rsidR="00AE3B38" w:rsidRPr="004666CF" w:rsidRDefault="007F1D13" w:rsidP="00AE3B38">
      <w:pPr>
        <w:spacing w:after="160" w:line="256" w:lineRule="auto"/>
        <w:ind w:left="567" w:right="827"/>
        <w:rPr>
          <w:rFonts w:asciiTheme="minorHAnsi" w:eastAsiaTheme="minorHAnsi" w:hAnsiTheme="minorHAnsi" w:cstheme="minorHAnsi"/>
          <w:b/>
          <w:lang w:val="nl-BE"/>
        </w:rPr>
      </w:pPr>
      <w:r w:rsidRPr="004666CF">
        <w:rPr>
          <w:rFonts w:asciiTheme="minorHAnsi" w:hAnsiTheme="minorHAnsi"/>
          <w:b/>
          <w:lang w:val="nl-BE"/>
        </w:rPr>
        <w:t>Meer jobs, maar minder koopkracht</w:t>
      </w:r>
    </w:p>
    <w:p w14:paraId="73FF36AE" w14:textId="0F8BBC56" w:rsidR="00091EA2" w:rsidRDefault="00AE3B38" w:rsidP="1B2A8002">
      <w:pPr>
        <w:ind w:left="567" w:right="827"/>
        <w:rPr>
          <w:rFonts w:asciiTheme="minorHAnsi" w:hAnsiTheme="minorHAnsi"/>
          <w:lang w:val="nl-BE"/>
        </w:rPr>
      </w:pPr>
      <w:r w:rsidRPr="004666CF">
        <w:rPr>
          <w:rFonts w:asciiTheme="minorHAnsi" w:hAnsiTheme="minorHAnsi"/>
          <w:lang w:val="nl-BE"/>
        </w:rPr>
        <w:t>Zijn beleidsmaatregelen om de klimaatverandering tegen te gaan goed nieuws voor de economie? De Belgen zijn verdeeld over de vraag of de groene transitie een bron van economische groei zal worden. Slechts 50% gelooft dat dit zo zal zijn, ten opzichte van een gemiddelde van 56% voor alle EU-inwoners samen.</w:t>
      </w:r>
    </w:p>
    <w:p w14:paraId="7EC4EB42" w14:textId="7DF0AEB0" w:rsidR="00B72946" w:rsidRPr="004666CF" w:rsidRDefault="00B72946" w:rsidP="1B2A8002">
      <w:pPr>
        <w:ind w:left="567" w:right="827"/>
        <w:rPr>
          <w:rFonts w:asciiTheme="minorHAnsi" w:hAnsiTheme="minorHAnsi" w:cstheme="minorBidi"/>
          <w:lang w:val="nl-BE"/>
        </w:rPr>
      </w:pPr>
      <w:r w:rsidRPr="00B72946">
        <w:rPr>
          <w:rFonts w:asciiTheme="minorHAnsi" w:hAnsiTheme="minorHAnsi" w:cstheme="minorBidi"/>
          <w:noProof/>
          <w:lang w:val="en-US" w:eastAsia="en-US"/>
        </w:rPr>
        <w:drawing>
          <wp:inline distT="0" distB="0" distL="0" distR="0" wp14:anchorId="28919C6B" wp14:editId="32D6F8B4">
            <wp:extent cx="3534410" cy="3534410"/>
            <wp:effectExtent l="0" t="0" r="8890" b="8890"/>
            <wp:docPr id="1" name="Picture 1" descr="\\beilux.eib.org\g_disk\ei-inf\private\Online and Multimedia Division\Projects\Climate surveys\Survey IV\Release 3\Infographics\Final infographics\2_EU heatmap_economic growth\2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N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4410" cy="3534410"/>
                    </a:xfrm>
                    <a:prstGeom prst="rect">
                      <a:avLst/>
                    </a:prstGeom>
                    <a:noFill/>
                    <a:ln>
                      <a:noFill/>
                    </a:ln>
                  </pic:spPr>
                </pic:pic>
              </a:graphicData>
            </a:graphic>
          </wp:inline>
        </w:drawing>
      </w:r>
    </w:p>
    <w:p w14:paraId="6A33818C" w14:textId="77777777" w:rsidR="00E91BCA" w:rsidRPr="004666CF" w:rsidRDefault="00E91BCA" w:rsidP="1B2A8002">
      <w:pPr>
        <w:ind w:left="567" w:right="827"/>
        <w:rPr>
          <w:rFonts w:asciiTheme="minorHAnsi" w:hAnsiTheme="minorHAnsi" w:cstheme="minorBidi"/>
          <w:lang w:val="nl-BE"/>
        </w:rPr>
      </w:pPr>
    </w:p>
    <w:p w14:paraId="4F8A9FE0" w14:textId="3A0FBFAF" w:rsidR="004349D1" w:rsidRDefault="006731C1" w:rsidP="1B2A8002">
      <w:pPr>
        <w:spacing w:line="264" w:lineRule="auto"/>
        <w:ind w:left="567" w:right="827"/>
        <w:jc w:val="left"/>
        <w:rPr>
          <w:rFonts w:asciiTheme="minorHAnsi" w:hAnsiTheme="minorHAnsi"/>
          <w:lang w:val="nl-BE"/>
        </w:rPr>
      </w:pPr>
      <w:r w:rsidRPr="004666CF">
        <w:rPr>
          <w:rFonts w:asciiTheme="minorHAnsi" w:hAnsiTheme="minorHAnsi"/>
          <w:lang w:val="nl-BE"/>
        </w:rPr>
        <w:t>Een heel kleine meerderheid (52%) denkt dat hun levenskwaliteit zal verbeteren, met een verhoogd comfort in hun dagelijks leven en een positieve impact op hun voeding of gezondheid (9 procentpunt on</w:t>
      </w:r>
      <w:r w:rsidR="00B72946">
        <w:rPr>
          <w:rFonts w:asciiTheme="minorHAnsi" w:hAnsiTheme="minorHAnsi"/>
          <w:lang w:val="nl-BE"/>
        </w:rPr>
        <w:t>der het EU-gemiddelde van 61%).</w:t>
      </w:r>
    </w:p>
    <w:p w14:paraId="0939766B" w14:textId="496737C0" w:rsidR="00B72946" w:rsidRPr="004666CF" w:rsidRDefault="00B72946" w:rsidP="1B2A8002">
      <w:pPr>
        <w:spacing w:line="264" w:lineRule="auto"/>
        <w:ind w:left="567" w:right="827"/>
        <w:jc w:val="left"/>
        <w:rPr>
          <w:rFonts w:asciiTheme="minorHAnsi" w:hAnsiTheme="minorHAnsi" w:cstheme="minorBidi"/>
          <w:lang w:val="nl-BE"/>
        </w:rPr>
      </w:pPr>
      <w:r w:rsidRPr="00B72946">
        <w:rPr>
          <w:rFonts w:asciiTheme="minorHAnsi" w:hAnsiTheme="minorHAnsi" w:cstheme="minorBidi"/>
          <w:noProof/>
          <w:lang w:val="en-US" w:eastAsia="en-US"/>
        </w:rPr>
        <w:drawing>
          <wp:inline distT="0" distB="0" distL="0" distR="0" wp14:anchorId="53F82615" wp14:editId="41980158">
            <wp:extent cx="3704590" cy="3704590"/>
            <wp:effectExtent l="0" t="0" r="0" b="0"/>
            <wp:docPr id="2" name="Picture 2" descr="\\beilux.eib.org\g_disk\ei-inf\private\Online and Multimedia Division\Projects\Climate surveys\Survey IV\Release 3\Infographics\Final infographics\1_EU heatmap_quality of life\1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N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4590" cy="3704590"/>
                    </a:xfrm>
                    <a:prstGeom prst="rect">
                      <a:avLst/>
                    </a:prstGeom>
                    <a:noFill/>
                    <a:ln>
                      <a:noFill/>
                    </a:ln>
                  </pic:spPr>
                </pic:pic>
              </a:graphicData>
            </a:graphic>
          </wp:inline>
        </w:drawing>
      </w:r>
    </w:p>
    <w:p w14:paraId="0D2F8EC4" w14:textId="77777777" w:rsidR="000929FB" w:rsidRPr="004666CF" w:rsidRDefault="000929FB" w:rsidP="1B2A8002">
      <w:pPr>
        <w:spacing w:line="264" w:lineRule="auto"/>
        <w:ind w:left="567" w:right="827"/>
        <w:jc w:val="left"/>
        <w:rPr>
          <w:rFonts w:asciiTheme="minorHAnsi" w:hAnsiTheme="minorHAnsi" w:cstheme="minorBidi"/>
          <w:lang w:val="nl-BE"/>
        </w:rPr>
      </w:pPr>
    </w:p>
    <w:p w14:paraId="363B5AE6" w14:textId="00B4C6FB" w:rsidR="00091EA2" w:rsidRPr="004666CF" w:rsidRDefault="007F1D13" w:rsidP="1B2A8002">
      <w:pPr>
        <w:spacing w:line="264" w:lineRule="auto"/>
        <w:ind w:left="567" w:right="827"/>
        <w:jc w:val="left"/>
        <w:rPr>
          <w:rFonts w:asciiTheme="minorHAnsi" w:hAnsiTheme="minorHAnsi" w:cstheme="minorBidi"/>
          <w:lang w:val="nl-BE"/>
        </w:rPr>
      </w:pPr>
      <w:r w:rsidRPr="004666CF">
        <w:rPr>
          <w:rFonts w:asciiTheme="minorHAnsi" w:hAnsiTheme="minorHAnsi"/>
          <w:lang w:val="nl-BE"/>
        </w:rPr>
        <w:t xml:space="preserve">De Belgen hebben er wel vertrouwen in dat beleidsmaatregelen om de klimaatnoodtoestand aan te pakken, goed zullen zijn voor de arbeidsmarkt: 58% denkt dat deze maatregelen netto een positieve impact zullen hebben op de werkgelegenheid in België en dat ze meer nieuwe jobs zullen creëren dan bestaande jobs doen verdwijnen. </w:t>
      </w:r>
    </w:p>
    <w:p w14:paraId="0F8E28BD" w14:textId="77777777" w:rsidR="004349D1" w:rsidRPr="004666CF" w:rsidRDefault="004349D1" w:rsidP="1B2A8002">
      <w:pPr>
        <w:spacing w:line="264" w:lineRule="auto"/>
        <w:ind w:left="567" w:right="827"/>
        <w:jc w:val="left"/>
        <w:rPr>
          <w:rFonts w:asciiTheme="minorHAnsi" w:hAnsiTheme="minorHAnsi" w:cstheme="minorBidi"/>
          <w:lang w:val="nl-BE"/>
        </w:rPr>
      </w:pPr>
    </w:p>
    <w:p w14:paraId="336FF7BB" w14:textId="0A7BD0DE" w:rsidR="00AE3B38" w:rsidRPr="004666CF" w:rsidRDefault="00FF7B87" w:rsidP="00AE3B38">
      <w:pPr>
        <w:spacing w:line="264" w:lineRule="auto"/>
        <w:ind w:left="567" w:right="827"/>
        <w:jc w:val="left"/>
        <w:rPr>
          <w:rFonts w:asciiTheme="minorHAnsi" w:hAnsiTheme="minorHAnsi" w:cstheme="minorHAnsi"/>
          <w:szCs w:val="22"/>
          <w:lang w:val="nl-BE"/>
        </w:rPr>
      </w:pPr>
      <w:r w:rsidRPr="004666CF">
        <w:rPr>
          <w:rFonts w:asciiTheme="minorHAnsi" w:hAnsiTheme="minorHAnsi"/>
          <w:lang w:val="nl-BE"/>
        </w:rPr>
        <w:t xml:space="preserve">Tot slot verwacht zowat twee op de drie Belgen (65%) dat hun koopkracht zal dalen naarmate de groene transitie zich doorzet. </w:t>
      </w:r>
    </w:p>
    <w:p w14:paraId="697F81E5" w14:textId="77777777" w:rsidR="00AE3B38" w:rsidRPr="004666CF" w:rsidRDefault="00AE3B38" w:rsidP="00AE3B38">
      <w:pPr>
        <w:spacing w:line="264" w:lineRule="auto"/>
        <w:ind w:left="567" w:right="827"/>
        <w:jc w:val="left"/>
        <w:rPr>
          <w:rFonts w:asciiTheme="minorHAnsi" w:hAnsiTheme="minorHAnsi" w:cstheme="minorHAnsi"/>
          <w:szCs w:val="22"/>
          <w:lang w:val="nl-BE"/>
        </w:rPr>
      </w:pPr>
    </w:p>
    <w:p w14:paraId="7247C8A8" w14:textId="6F3273A3" w:rsidR="00701F4D" w:rsidRPr="004666CF" w:rsidRDefault="00701F4D" w:rsidP="00701F4D">
      <w:pPr>
        <w:spacing w:after="160" w:line="256" w:lineRule="auto"/>
        <w:ind w:left="567" w:right="827"/>
        <w:rPr>
          <w:rFonts w:asciiTheme="minorHAnsi" w:hAnsiTheme="minorHAnsi" w:cstheme="minorHAnsi"/>
          <w:b/>
          <w:lang w:val="nl-BE"/>
        </w:rPr>
      </w:pPr>
      <w:r w:rsidRPr="004666CF">
        <w:rPr>
          <w:rFonts w:asciiTheme="minorHAnsi" w:hAnsiTheme="minorHAnsi"/>
          <w:b/>
          <w:lang w:val="nl-BE"/>
        </w:rPr>
        <w:t>Migratie naar andere regio’s en verandering van job</w:t>
      </w:r>
    </w:p>
    <w:p w14:paraId="34B1ECA3" w14:textId="0184B13E" w:rsidR="00AE3B38" w:rsidRPr="004666CF" w:rsidRDefault="00B231D0" w:rsidP="0592E0C4">
      <w:pPr>
        <w:spacing w:line="264" w:lineRule="auto"/>
        <w:ind w:left="567" w:right="827"/>
        <w:rPr>
          <w:rFonts w:asciiTheme="minorHAnsi" w:hAnsiTheme="minorHAnsi" w:cstheme="minorBidi"/>
          <w:lang w:val="nl-BE"/>
        </w:rPr>
      </w:pPr>
      <w:r w:rsidRPr="004666CF">
        <w:rPr>
          <w:rFonts w:asciiTheme="minorHAnsi" w:hAnsiTheme="minorHAnsi"/>
          <w:lang w:val="nl-BE"/>
        </w:rPr>
        <w:t xml:space="preserve">Volgens de Belgen zullen de uitdagingen die verband houden met de klimaatverandering van blijvende aard zijn. Zowat een op de vijf Belgen (22%) is van mening dat de klimaatnoodtoestand tegen 2050 onder controle zal zijn, terwijl 74% denkt dat er tegen die tijd nog altijd een ernstig probleem zal zijn. </w:t>
      </w:r>
    </w:p>
    <w:p w14:paraId="33CFF651" w14:textId="77777777" w:rsidR="00091EA2" w:rsidRPr="004666CF" w:rsidRDefault="00091EA2" w:rsidP="00AE3B38">
      <w:pPr>
        <w:spacing w:line="264" w:lineRule="auto"/>
        <w:ind w:left="567" w:right="827"/>
        <w:rPr>
          <w:rFonts w:asciiTheme="minorHAnsi" w:hAnsiTheme="minorHAnsi" w:cstheme="minorHAnsi"/>
          <w:szCs w:val="22"/>
          <w:lang w:val="nl-BE"/>
        </w:rPr>
      </w:pPr>
    </w:p>
    <w:p w14:paraId="25903A94" w14:textId="77777777" w:rsidR="00B72946" w:rsidRDefault="00C07707" w:rsidP="1B2A8002">
      <w:pPr>
        <w:spacing w:line="264" w:lineRule="auto"/>
        <w:ind w:left="567" w:right="827"/>
        <w:rPr>
          <w:rFonts w:asciiTheme="minorHAnsi" w:hAnsiTheme="minorHAnsi"/>
          <w:lang w:val="nl-BE"/>
        </w:rPr>
      </w:pPr>
      <w:r w:rsidRPr="004666CF">
        <w:rPr>
          <w:rFonts w:asciiTheme="minorHAnsi" w:hAnsiTheme="minorHAnsi"/>
          <w:lang w:val="nl-BE"/>
        </w:rPr>
        <w:t xml:space="preserve">De Belgische respondenten geven aan dat ze de klimaatverandering als bedreigend ervaren voor het gebied waar ze wonen. Als hen gevraagd wordt naar de impact die de klimaatcrisis op langere termijn kan hebben, dan geeft een derde (31%) van de Belgische bevolking aan er rekening mee te houden naar een andere streek of een ander land te moeten verhuizen. Die bezorgdheid is bijna dubbel zo groot bij twintigers: 55% van hen geeft aan zich zorgen te maken over een gedwongen verhuis door klimaatgebonden factoren. Veel Belgen, in het bijzonder jonge mensen, twijfelen ook aan het voortbestaan van hun job: bijna de helft (44%) van de respondenten in de leeftijdscategorie 20-29 jaar </w:t>
      </w:r>
      <w:r w:rsidRPr="004666CF">
        <w:rPr>
          <w:rFonts w:asciiTheme="minorHAnsi" w:hAnsiTheme="minorHAnsi"/>
          <w:lang w:val="nl-BE"/>
        </w:rPr>
        <w:lastRenderedPageBreak/>
        <w:t>vreest hun baan te kunnen verliezen doordat die niet meer compatibel zou blijken met de strijd tegen de klimaatverandering. Dat is maar liefst 21 procent hoger dan het gemiddelde voor alle Belgen (23%).</w:t>
      </w:r>
    </w:p>
    <w:p w14:paraId="28CFEE27" w14:textId="6B864AF0" w:rsidR="00AE3B38" w:rsidRPr="004666CF" w:rsidRDefault="00B72946" w:rsidP="1B2A8002">
      <w:pPr>
        <w:spacing w:line="264" w:lineRule="auto"/>
        <w:ind w:left="567" w:right="827"/>
        <w:rPr>
          <w:rFonts w:asciiTheme="minorHAnsi" w:hAnsiTheme="minorHAnsi" w:cstheme="minorBidi"/>
          <w:lang w:val="nl-BE"/>
        </w:rPr>
      </w:pPr>
      <w:r w:rsidRPr="00B72946">
        <w:rPr>
          <w:rFonts w:asciiTheme="minorHAnsi" w:hAnsiTheme="minorHAnsi"/>
          <w:noProof/>
          <w:lang w:val="en-US" w:eastAsia="en-US"/>
        </w:rPr>
        <w:drawing>
          <wp:inline distT="0" distB="0" distL="0" distR="0" wp14:anchorId="174DF3B5" wp14:editId="5366A4DD">
            <wp:extent cx="4149090" cy="4149090"/>
            <wp:effectExtent l="0" t="0" r="3810" b="3810"/>
            <wp:docPr id="3" name="Picture 3" descr="\\beilux.eib.org\g_disk\ei-inf\private\Online and Multimedia Division\Projects\Climate surveys\Survey IV\Release 3\Infographics\Final infographics\3_EU heatmap_move regions\3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N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49090" cy="4149090"/>
                    </a:xfrm>
                    <a:prstGeom prst="rect">
                      <a:avLst/>
                    </a:prstGeom>
                    <a:noFill/>
                    <a:ln>
                      <a:noFill/>
                    </a:ln>
                  </pic:spPr>
                </pic:pic>
              </a:graphicData>
            </a:graphic>
          </wp:inline>
        </w:drawing>
      </w:r>
      <w:r w:rsidR="00C07707" w:rsidRPr="004666CF">
        <w:rPr>
          <w:rFonts w:asciiTheme="minorHAnsi" w:hAnsiTheme="minorHAnsi"/>
          <w:lang w:val="nl-BE"/>
        </w:rPr>
        <w:t xml:space="preserve"> </w:t>
      </w:r>
    </w:p>
    <w:p w14:paraId="4BF005D7" w14:textId="77777777" w:rsidR="00AE3B38" w:rsidRPr="004666CF" w:rsidRDefault="00AE3B38" w:rsidP="00AE3B38">
      <w:pPr>
        <w:spacing w:line="264" w:lineRule="auto"/>
        <w:ind w:left="567" w:right="827"/>
        <w:rPr>
          <w:rFonts w:asciiTheme="minorHAnsi" w:hAnsiTheme="minorHAnsi" w:cstheme="minorHAnsi"/>
          <w:szCs w:val="22"/>
          <w:lang w:val="nl-BE"/>
        </w:rPr>
      </w:pPr>
    </w:p>
    <w:p w14:paraId="521CE15F" w14:textId="3CA56FF7" w:rsidR="00AE3B38" w:rsidRPr="004666CF" w:rsidRDefault="00AE3B38" w:rsidP="00AE3B38">
      <w:pPr>
        <w:spacing w:after="160" w:line="256" w:lineRule="auto"/>
        <w:ind w:left="567" w:right="827"/>
        <w:rPr>
          <w:rFonts w:asciiTheme="minorHAnsi" w:eastAsiaTheme="minorHAnsi" w:hAnsiTheme="minorHAnsi" w:cstheme="minorHAnsi"/>
          <w:b/>
          <w:lang w:val="nl-BE"/>
        </w:rPr>
      </w:pPr>
      <w:r w:rsidRPr="004666CF">
        <w:rPr>
          <w:rFonts w:asciiTheme="minorHAnsi" w:hAnsiTheme="minorHAnsi"/>
          <w:b/>
          <w:lang w:val="nl-BE"/>
        </w:rPr>
        <w:t>Veranderende levensstijl op lange termijn</w:t>
      </w:r>
    </w:p>
    <w:p w14:paraId="38FED24D" w14:textId="5B763591" w:rsidR="00AE3B38" w:rsidRPr="004666CF" w:rsidRDefault="11D6E965" w:rsidP="0592E0C4">
      <w:pPr>
        <w:spacing w:line="264" w:lineRule="auto"/>
        <w:ind w:left="567" w:right="827"/>
        <w:rPr>
          <w:rFonts w:asciiTheme="minorHAnsi" w:hAnsiTheme="minorHAnsi" w:cstheme="minorBidi"/>
          <w:lang w:val="nl-BE"/>
        </w:rPr>
      </w:pPr>
      <w:r w:rsidRPr="004666CF">
        <w:rPr>
          <w:rFonts w:asciiTheme="minorHAnsi" w:hAnsiTheme="minorHAnsi"/>
          <w:lang w:val="nl-BE"/>
        </w:rPr>
        <w:t>De Belgen zijn zich bewust van de noodzaak van gedragswijzigingen in de strijd tegen de klimaatverandering.  Volgens hen zullen wijzigingen aan de levensstijl van individuen die tot doel hebben de uitstoot van koolstof terug te dringen, de komende 20 jaar significant aan belang winnen. Bijna een derde van de respondenten (28%) denkt dat de meeste mensen over 20 jaar geen auto meer zullen bezitten en 58% denkt dat de meesten tegen dan zullen telewerken om op die manier bij te dragen aan de klimaatactie. Zowat een vierde (26%) denkt dat de meeste mensen tegen die tijd een plantaardig dieet zullen aanhouden en meer dan de helft (52%) verwacht dat aan elke burger een energiequotum zal worden toegekend.</w:t>
      </w:r>
    </w:p>
    <w:p w14:paraId="25F434E3" w14:textId="249DB4AB" w:rsidR="000A7F7C" w:rsidRPr="004666CF" w:rsidRDefault="000A7F7C" w:rsidP="00ED28B1">
      <w:pPr>
        <w:spacing w:line="264" w:lineRule="auto"/>
        <w:ind w:left="567" w:right="827"/>
        <w:rPr>
          <w:rFonts w:asciiTheme="minorHAnsi" w:hAnsiTheme="minorHAnsi" w:cstheme="minorHAnsi"/>
          <w:szCs w:val="22"/>
          <w:lang w:val="nl-BE"/>
        </w:rPr>
      </w:pPr>
    </w:p>
    <w:p w14:paraId="360BA1A4" w14:textId="77777777" w:rsidR="007F1D13" w:rsidRPr="004666CF" w:rsidRDefault="007F1D13" w:rsidP="007F1D13">
      <w:pPr>
        <w:spacing w:line="264" w:lineRule="auto"/>
        <w:ind w:left="567" w:right="827"/>
        <w:rPr>
          <w:rFonts w:asciiTheme="minorHAnsi" w:hAnsiTheme="minorHAnsi" w:cstheme="minorHAnsi"/>
          <w:b/>
          <w:bCs/>
          <w:iCs/>
          <w:szCs w:val="22"/>
          <w:lang w:val="nl-BE"/>
        </w:rPr>
      </w:pPr>
      <w:r w:rsidRPr="004666CF">
        <w:rPr>
          <w:rFonts w:asciiTheme="minorHAnsi" w:hAnsiTheme="minorHAnsi"/>
          <w:b/>
          <w:lang w:val="nl-BE"/>
        </w:rPr>
        <w:t>Wereldwijde vergelijking: verschillen tussen Europeanen, Britten, Amerikanen en Chinezen</w:t>
      </w:r>
    </w:p>
    <w:p w14:paraId="7744D6EF" w14:textId="61A0F014" w:rsidR="007F1D13" w:rsidRDefault="007F1D13" w:rsidP="007F1D13">
      <w:pPr>
        <w:spacing w:line="264" w:lineRule="auto"/>
        <w:ind w:left="567" w:right="827"/>
        <w:rPr>
          <w:rFonts w:asciiTheme="minorHAnsi" w:hAnsiTheme="minorHAnsi"/>
          <w:lang w:val="nl-BE"/>
        </w:rPr>
      </w:pPr>
      <w:r w:rsidRPr="004666CF">
        <w:rPr>
          <w:rFonts w:asciiTheme="minorHAnsi" w:hAnsiTheme="minorHAnsi"/>
          <w:lang w:val="nl-BE"/>
        </w:rPr>
        <w:t>Globaal bekeken zijn de Europeanen verdeeld over de vraag of de groene transitie een bron van economische groei zal worden. Ruim de helft van de respondenten (56%) meent dat dit het geval zal zijn, wat in de lijn ligt van de perceptie bij ook Amerikanen en Britten (57%). De Chinezen zijn op dit vlak optimistischer (67%). De meeste Europeanen (61%) verwachten wel dat hun levenskwaliteit zal verbeteren en geloven in een positieve impact op de kwaliteit van hun voeding of gezondheid. De Europeanen zijn op dit vlak wel minder optimistisch dan de Chinezen (77%), Amerikanen (65%) of Britten (63%).</w:t>
      </w:r>
    </w:p>
    <w:p w14:paraId="7627141E" w14:textId="560885C7" w:rsidR="00B72946" w:rsidRPr="004666CF" w:rsidRDefault="00B72946" w:rsidP="007F1D13">
      <w:pPr>
        <w:spacing w:line="264" w:lineRule="auto"/>
        <w:ind w:left="567" w:right="827"/>
        <w:rPr>
          <w:rFonts w:asciiTheme="minorHAnsi" w:hAnsiTheme="minorHAnsi" w:cstheme="minorHAnsi"/>
          <w:iCs/>
          <w:szCs w:val="22"/>
          <w:highlight w:val="cyan"/>
          <w:lang w:val="nl-BE"/>
        </w:rPr>
      </w:pPr>
      <w:r w:rsidRPr="00B72946">
        <w:rPr>
          <w:rFonts w:asciiTheme="minorHAnsi" w:hAnsiTheme="minorHAnsi" w:cstheme="minorHAnsi"/>
          <w:iCs/>
          <w:noProof/>
          <w:szCs w:val="22"/>
          <w:lang w:val="en-US" w:eastAsia="en-US"/>
        </w:rPr>
        <w:lastRenderedPageBreak/>
        <w:drawing>
          <wp:inline distT="0" distB="0" distL="0" distR="0" wp14:anchorId="4CE71590" wp14:editId="3EE20AEB">
            <wp:extent cx="3750310" cy="3750310"/>
            <wp:effectExtent l="0" t="0" r="2540" b="2540"/>
            <wp:docPr id="4" name="Picture 4" descr="\\beilux.eib.org\g_disk\ei-inf\private\Online and Multimedia Division\Projects\Climate surveys\Survey IV\Release 3\Infographics\Final infographics\4_EU-US-China comparison\4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N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50310" cy="3750310"/>
                    </a:xfrm>
                    <a:prstGeom prst="rect">
                      <a:avLst/>
                    </a:prstGeom>
                    <a:noFill/>
                    <a:ln>
                      <a:noFill/>
                    </a:ln>
                  </pic:spPr>
                </pic:pic>
              </a:graphicData>
            </a:graphic>
          </wp:inline>
        </w:drawing>
      </w:r>
      <w:bookmarkStart w:id="0" w:name="_GoBack"/>
      <w:bookmarkEnd w:id="0"/>
    </w:p>
    <w:p w14:paraId="36F2B632" w14:textId="108E3589" w:rsidR="000359C0" w:rsidRPr="004666CF" w:rsidRDefault="00DE0C3C" w:rsidP="00ED28B1">
      <w:pPr>
        <w:spacing w:line="264" w:lineRule="auto"/>
        <w:ind w:left="567" w:right="827"/>
        <w:rPr>
          <w:rFonts w:asciiTheme="minorHAnsi" w:hAnsiTheme="minorHAnsi" w:cstheme="minorHAnsi"/>
          <w:szCs w:val="22"/>
          <w:lang w:val="nl-BE"/>
        </w:rPr>
      </w:pPr>
      <w:r w:rsidRPr="004666CF">
        <w:rPr>
          <w:rFonts w:asciiTheme="minorHAnsi" w:hAnsiTheme="minorHAnsi"/>
          <w:i/>
          <w:highlight w:val="cyan"/>
          <w:lang w:val="nl-BE"/>
        </w:rPr>
        <w:t xml:space="preserve"> </w:t>
      </w:r>
    </w:p>
    <w:p w14:paraId="2FE61905" w14:textId="66F69CE2" w:rsidR="003F7D96" w:rsidRPr="00B72946" w:rsidRDefault="001916BA" w:rsidP="00B72946">
      <w:pPr>
        <w:ind w:left="567" w:right="827"/>
        <w:rPr>
          <w:rFonts w:asciiTheme="minorHAnsi" w:hAnsiTheme="minorHAnsi" w:cstheme="minorHAnsi"/>
          <w:i/>
          <w:iCs/>
          <w:lang w:val="nl-BE"/>
        </w:rPr>
      </w:pPr>
      <w:r w:rsidRPr="004666CF">
        <w:rPr>
          <w:rFonts w:asciiTheme="minorHAnsi" w:hAnsiTheme="minorHAnsi"/>
          <w:lang w:val="nl-BE"/>
        </w:rPr>
        <w:t xml:space="preserve">Kris Peeters, vicevoorzitter van de EIB: </w:t>
      </w:r>
      <w:r w:rsidRPr="004666CF">
        <w:rPr>
          <w:rFonts w:asciiTheme="minorHAnsi" w:hAnsiTheme="minorHAnsi"/>
          <w:i/>
          <w:lang w:val="nl-BE"/>
        </w:rPr>
        <w:t>“De Belgen verwachten duidelijk dat de groene transitie kansen kan creëren voor de arbeidsmarkt, hoewel velen niet verwachten dat ze voor meer economische groei zal zorgen. Ze zijn ook verdeeld over de vraag of klimaatmaatregelen zullen leiden tot een hogere levenskwaliteit. Daarnaast maken ze zich zorgen – in het bijzonder de jongere generaties – over de vraag of de klimaatverandering hen mogelijk zal dwingen om van woonplaats of van job te veranderen in de toekomst. Als klimaatbank van de Europese Unie is het onze verantwoordelijkheid om naar die bezorgdheden te luisteren en er samen met beleidsmakers en sectorale partners concrete antwoorden op te formuleren. Op die manier kunnen we bijdragen aan een groenere en meer welvarende toekomst die niemand in de kou laat staan.”</w:t>
      </w:r>
    </w:p>
    <w:p w14:paraId="7795E634" w14:textId="77777777" w:rsidR="001916BA" w:rsidRPr="004666CF" w:rsidRDefault="001916BA" w:rsidP="00ED28B1">
      <w:pPr>
        <w:spacing w:line="264" w:lineRule="auto"/>
        <w:ind w:left="567" w:right="827"/>
        <w:rPr>
          <w:rFonts w:asciiTheme="minorHAnsi" w:hAnsiTheme="minorHAnsi" w:cstheme="minorHAnsi"/>
          <w:szCs w:val="22"/>
          <w:lang w:val="nl-BE"/>
        </w:rPr>
      </w:pPr>
    </w:p>
    <w:p w14:paraId="3784B236" w14:textId="694D925B" w:rsidR="004C6264" w:rsidRPr="004666CF" w:rsidRDefault="004C6264" w:rsidP="00ED28B1">
      <w:pPr>
        <w:spacing w:line="264" w:lineRule="auto"/>
        <w:ind w:left="567" w:right="827"/>
        <w:rPr>
          <w:rFonts w:asciiTheme="minorHAnsi" w:hAnsiTheme="minorHAnsi" w:cstheme="minorHAnsi"/>
          <w:szCs w:val="22"/>
          <w:lang w:val="nl-BE"/>
        </w:rPr>
      </w:pPr>
      <w:r w:rsidRPr="004666CF">
        <w:rPr>
          <w:rFonts w:asciiTheme="minorHAnsi" w:hAnsiTheme="minorHAnsi"/>
          <w:lang w:val="nl-BE"/>
        </w:rPr>
        <w:t>--</w:t>
      </w:r>
    </w:p>
    <w:p w14:paraId="2AA47F32" w14:textId="03B0789C" w:rsidR="004C6264" w:rsidRPr="004666CF" w:rsidRDefault="004C6264" w:rsidP="00ED28B1">
      <w:pPr>
        <w:spacing w:line="264" w:lineRule="auto"/>
        <w:ind w:left="567" w:right="827"/>
        <w:rPr>
          <w:rFonts w:asciiTheme="minorHAnsi" w:hAnsiTheme="minorHAnsi" w:cstheme="minorHAnsi"/>
          <w:szCs w:val="22"/>
          <w:lang w:val="nl-BE"/>
        </w:rPr>
      </w:pPr>
    </w:p>
    <w:p w14:paraId="0826A129" w14:textId="6A95CC35" w:rsidR="004C6264" w:rsidRPr="004666CF" w:rsidRDefault="004C6264" w:rsidP="00ED28B1">
      <w:pPr>
        <w:ind w:left="567" w:right="827"/>
        <w:rPr>
          <w:rFonts w:asciiTheme="minorHAnsi" w:eastAsiaTheme="minorHAnsi" w:hAnsiTheme="minorHAnsi" w:cstheme="minorHAnsi"/>
          <w:lang w:val="nl-BE"/>
        </w:rPr>
      </w:pPr>
      <w:r w:rsidRPr="00B72946">
        <w:rPr>
          <w:lang w:val="nl-BE"/>
        </w:rPr>
        <w:t xml:space="preserve">Download </w:t>
      </w:r>
      <w:hyperlink r:id="rId16" w:history="1">
        <w:r w:rsidRPr="00B72946">
          <w:rPr>
            <w:rStyle w:val="Hyperlink"/>
            <w:rFonts w:asciiTheme="minorHAnsi" w:hAnsiTheme="minorHAnsi"/>
            <w:lang w:val="nl-BE"/>
          </w:rPr>
          <w:t>hier</w:t>
        </w:r>
      </w:hyperlink>
      <w:r w:rsidRPr="00B72946">
        <w:rPr>
          <w:lang w:val="nl-BE"/>
        </w:rPr>
        <w:t xml:space="preserve"> het Excelbestand met de gegevens voor </w:t>
      </w:r>
      <w:r w:rsidRPr="00B72946">
        <w:rPr>
          <w:rFonts w:asciiTheme="minorHAnsi" w:hAnsiTheme="minorHAnsi"/>
          <w:lang w:val="nl-BE"/>
        </w:rPr>
        <w:t>alle dertig landen</w:t>
      </w:r>
      <w:r w:rsidRPr="00B72946">
        <w:rPr>
          <w:lang w:val="nl-BE"/>
        </w:rPr>
        <w:t xml:space="preserve"> waar de enquête is gehouden</w:t>
      </w:r>
      <w:r w:rsidRPr="00B72946">
        <w:rPr>
          <w:rFonts w:asciiTheme="minorHAnsi" w:hAnsiTheme="minorHAnsi"/>
          <w:lang w:val="nl-BE"/>
        </w:rPr>
        <w:t xml:space="preserve">. </w:t>
      </w:r>
      <w:r w:rsidRPr="00B72946">
        <w:rPr>
          <w:lang w:val="nl-BE"/>
        </w:rPr>
        <w:t xml:space="preserve">Klik </w:t>
      </w:r>
      <w:hyperlink r:id="rId17" w:history="1">
        <w:r w:rsidRPr="00B72946">
          <w:rPr>
            <w:rStyle w:val="Hyperlink"/>
            <w:rFonts w:asciiTheme="minorHAnsi" w:hAnsiTheme="minorHAnsi"/>
            <w:lang w:val="nl-BE"/>
          </w:rPr>
          <w:t>hier</w:t>
        </w:r>
      </w:hyperlink>
      <w:r w:rsidRPr="00B72946">
        <w:rPr>
          <w:rFonts w:asciiTheme="minorHAnsi" w:hAnsiTheme="minorHAnsi"/>
          <w:lang w:val="nl-BE"/>
        </w:rPr>
        <w:t> om</w:t>
      </w:r>
      <w:r w:rsidRPr="004666CF">
        <w:rPr>
          <w:rFonts w:asciiTheme="minorHAnsi" w:hAnsiTheme="minorHAnsi"/>
          <w:lang w:val="nl-BE"/>
        </w:rPr>
        <w:t xml:space="preserve"> naar een EIB-webpagina te gaan met de belangrijkste resultaten van de vierde editie van de EIB Klimaatenquête.</w:t>
      </w:r>
    </w:p>
    <w:p w14:paraId="4D016421" w14:textId="77777777" w:rsidR="004C6264" w:rsidRPr="004666CF" w:rsidRDefault="004C6264" w:rsidP="00ED28B1">
      <w:pPr>
        <w:ind w:left="567" w:right="827"/>
        <w:rPr>
          <w:rFonts w:asciiTheme="minorHAnsi" w:eastAsiaTheme="minorHAnsi" w:hAnsiTheme="minorHAnsi" w:cstheme="minorHAnsi"/>
          <w:lang w:val="nl-BE" w:eastAsia="en-US"/>
        </w:rPr>
      </w:pPr>
    </w:p>
    <w:p w14:paraId="496B35B5" w14:textId="77777777" w:rsidR="004C6264" w:rsidRPr="004666CF" w:rsidRDefault="004C6264" w:rsidP="00ED28B1">
      <w:pPr>
        <w:ind w:left="567" w:right="827"/>
        <w:rPr>
          <w:rFonts w:asciiTheme="minorHAnsi" w:hAnsiTheme="minorHAnsi" w:cstheme="minorHAnsi"/>
          <w:b/>
          <w:bCs/>
          <w:lang w:val="nl-BE"/>
        </w:rPr>
      </w:pPr>
      <w:r w:rsidRPr="004666CF">
        <w:rPr>
          <w:rFonts w:asciiTheme="minorHAnsi" w:hAnsiTheme="minorHAnsi"/>
          <w:b/>
          <w:lang w:val="nl-BE"/>
        </w:rPr>
        <w:t>EINDE</w:t>
      </w:r>
    </w:p>
    <w:p w14:paraId="30F833ED" w14:textId="77777777" w:rsidR="004C6264" w:rsidRPr="004666CF" w:rsidRDefault="004C6264" w:rsidP="00ED28B1">
      <w:pPr>
        <w:ind w:left="567" w:right="827"/>
        <w:rPr>
          <w:rFonts w:asciiTheme="minorHAnsi" w:hAnsiTheme="minorHAnsi" w:cstheme="minorHAnsi"/>
          <w:b/>
          <w:bCs/>
          <w:lang w:val="nl-BE"/>
        </w:rPr>
      </w:pPr>
    </w:p>
    <w:p w14:paraId="3CECD667" w14:textId="5A9A8E9A" w:rsidR="004C6264" w:rsidRPr="004666CF" w:rsidRDefault="004C6264" w:rsidP="00ED28B1">
      <w:pPr>
        <w:ind w:left="567" w:right="827"/>
        <w:rPr>
          <w:rFonts w:asciiTheme="minorHAnsi" w:hAnsiTheme="minorHAnsi" w:cstheme="minorHAnsi"/>
          <w:lang w:val="nl-BE"/>
        </w:rPr>
      </w:pPr>
      <w:r w:rsidRPr="004666CF">
        <w:rPr>
          <w:rFonts w:asciiTheme="minorHAnsi" w:hAnsiTheme="minorHAnsi"/>
          <w:b/>
          <w:lang w:val="nl-BE"/>
        </w:rPr>
        <w:t xml:space="preserve">Mediacontacten – </w:t>
      </w:r>
      <w:r w:rsidRPr="004666CF">
        <w:rPr>
          <w:rFonts w:asciiTheme="minorHAnsi" w:hAnsiTheme="minorHAnsi"/>
          <w:lang w:val="nl-BE"/>
        </w:rPr>
        <w:t>Sabine Parisse (</w:t>
      </w:r>
      <w:hyperlink r:id="rId18" w:history="1">
        <w:r w:rsidRPr="004666CF">
          <w:rPr>
            <w:rStyle w:val="Hyperlink"/>
            <w:rFonts w:asciiTheme="minorHAnsi" w:hAnsiTheme="minorHAnsi"/>
            <w:lang w:val="nl-BE"/>
          </w:rPr>
          <w:t>s.parisse@eib.org</w:t>
        </w:r>
      </w:hyperlink>
      <w:r w:rsidRPr="004666CF">
        <w:rPr>
          <w:rFonts w:asciiTheme="minorHAnsi" w:hAnsiTheme="minorHAnsi"/>
          <w:lang w:val="nl-BE"/>
        </w:rPr>
        <w:t xml:space="preserve">) </w:t>
      </w:r>
    </w:p>
    <w:p w14:paraId="782E5A48" w14:textId="77777777" w:rsidR="004C6264" w:rsidRPr="004666CF" w:rsidRDefault="004C6264" w:rsidP="00ED28B1">
      <w:pPr>
        <w:spacing w:after="160" w:line="256" w:lineRule="auto"/>
        <w:ind w:left="567" w:right="827"/>
        <w:rPr>
          <w:rFonts w:asciiTheme="minorHAnsi" w:eastAsiaTheme="minorHAnsi" w:hAnsiTheme="minorHAnsi" w:cstheme="minorHAnsi"/>
          <w:b/>
          <w:lang w:val="nl-BE" w:eastAsia="en-US"/>
        </w:rPr>
      </w:pPr>
    </w:p>
    <w:p w14:paraId="0F964F8E" w14:textId="77777777" w:rsidR="00F6637D" w:rsidRPr="004666CF" w:rsidRDefault="004C6264" w:rsidP="00ED28B1">
      <w:pPr>
        <w:spacing w:after="160" w:line="256" w:lineRule="auto"/>
        <w:ind w:left="567" w:right="827"/>
        <w:rPr>
          <w:rFonts w:asciiTheme="minorHAnsi" w:eastAsiaTheme="minorHAnsi" w:hAnsiTheme="minorHAnsi" w:cstheme="minorHAnsi"/>
          <w:b/>
          <w:lang w:val="nl-BE"/>
        </w:rPr>
      </w:pPr>
      <w:r w:rsidRPr="004666CF">
        <w:rPr>
          <w:rFonts w:asciiTheme="minorHAnsi" w:hAnsiTheme="minorHAnsi"/>
          <w:b/>
          <w:lang w:val="nl-BE"/>
        </w:rPr>
        <w:t xml:space="preserve">Over de Klimaatenquête van de EIB </w:t>
      </w:r>
    </w:p>
    <w:p w14:paraId="34135872" w14:textId="464C0087" w:rsidR="004C6264" w:rsidRPr="004666CF" w:rsidRDefault="004C6264" w:rsidP="5DAAE46B">
      <w:pPr>
        <w:spacing w:after="160" w:line="256" w:lineRule="auto"/>
        <w:ind w:left="567" w:right="827"/>
        <w:rPr>
          <w:rFonts w:asciiTheme="minorHAnsi" w:eastAsia="Calibri" w:hAnsiTheme="minorHAnsi" w:cstheme="minorBidi"/>
          <w:lang w:val="nl-BE"/>
        </w:rPr>
      </w:pPr>
      <w:r w:rsidRPr="004666CF">
        <w:rPr>
          <w:rFonts w:asciiTheme="minorHAnsi" w:hAnsiTheme="minorHAnsi"/>
          <w:lang w:val="nl-BE"/>
        </w:rPr>
        <w:t xml:space="preserve">De Europese Investeringsbank maakt de resultaten bekend van de vierde editie van de EIB Klimaatenquête – een diepgaand onderzoek naar hoe mensen tegen klimaatverandering aankijken. De vierde editie van de EIB Klimaatenquête werd uitgevoerd in samenwerking met </w:t>
      </w:r>
      <w:r w:rsidRPr="004666CF">
        <w:rPr>
          <w:rFonts w:asciiTheme="minorHAnsi" w:hAnsiTheme="minorHAnsi"/>
          <w:lang w:val="nl-BE"/>
        </w:rPr>
        <w:lastRenderedPageBreak/>
        <w:t xml:space="preserve">marktonderzoeksbureau BVA en moet bijdragen aan het bredere debat over de opvattingen en verwachtingen ten aanzien van klimaatactie. Meer dan 30.000 respondenten namen tussen 26 augustus en 22 september 2021 deel aan de enquête, met een representatief panel voor elk van de 30 deelnemende landen. </w:t>
      </w:r>
    </w:p>
    <w:p w14:paraId="0BA46CF4" w14:textId="254A7265" w:rsidR="004C6264" w:rsidRPr="004666CF" w:rsidRDefault="004C6264" w:rsidP="00ED28B1">
      <w:pPr>
        <w:spacing w:after="160" w:line="256" w:lineRule="auto"/>
        <w:ind w:left="567" w:right="827"/>
        <w:rPr>
          <w:rFonts w:asciiTheme="minorHAnsi" w:eastAsiaTheme="minorHAnsi" w:hAnsiTheme="minorHAnsi" w:cstheme="minorHAnsi"/>
          <w:b/>
          <w:lang w:val="nl-BE"/>
        </w:rPr>
      </w:pPr>
      <w:r w:rsidRPr="004666CF">
        <w:rPr>
          <w:rFonts w:asciiTheme="minorHAnsi" w:hAnsiTheme="minorHAnsi"/>
          <w:b/>
          <w:lang w:val="nl-BE"/>
        </w:rPr>
        <w:t>Over de Europese Investeringsbank</w:t>
      </w:r>
    </w:p>
    <w:p w14:paraId="3DF49133" w14:textId="46194065" w:rsidR="004C6264" w:rsidRPr="004666CF" w:rsidRDefault="004C6264" w:rsidP="00ED28B1">
      <w:pPr>
        <w:ind w:left="567" w:right="827"/>
        <w:rPr>
          <w:rFonts w:asciiTheme="minorHAnsi" w:hAnsiTheme="minorHAnsi" w:cstheme="minorHAnsi"/>
          <w:lang w:val="nl-BE"/>
        </w:rPr>
      </w:pPr>
      <w:r w:rsidRPr="004666CF">
        <w:rPr>
          <w:rFonts w:asciiTheme="minorHAnsi" w:hAnsiTheme="minorHAnsi"/>
          <w:lang w:val="nl-BE"/>
        </w:rPr>
        <w:t xml:space="preserve">De Europese Investeringsbank (EIB) is de instelling van de Europese Unie voor langlopende leningen; de aandeelhouders van de EIB zijn de EU-lidstaten. De EIB stelt langlopende financieringen beschikbaar voor gedegen investeringen die bijdragen aan de beleidsdoelstellingen van de EU, zowel binnen Europa als daarbuiten. De EIB is actief in zo’n 160 landen en is wereldwijd de grootste multilaterale kredietverlener voor klimaatactieprojecten. Onlangs maakte de EIB-Groep haar Routekaart voor het klimaat bekend, de </w:t>
      </w:r>
      <w:r w:rsidRPr="004666CF">
        <w:rPr>
          <w:rFonts w:asciiTheme="minorHAnsi" w:hAnsiTheme="minorHAnsi"/>
          <w:i/>
          <w:iCs/>
          <w:lang w:val="nl-BE"/>
        </w:rPr>
        <w:t>Climate Bank Roadmap</w:t>
      </w:r>
      <w:r w:rsidRPr="004666CF">
        <w:rPr>
          <w:rFonts w:asciiTheme="minorHAnsi" w:hAnsiTheme="minorHAnsi"/>
          <w:lang w:val="nl-BE"/>
        </w:rPr>
        <w:t xml:space="preserve">. Hiermee wil de EIB-Groep voldoen aan haar ambitieuze agenda om EUR 1 biljoen aan investeringen in klimaatactie en milieuduurzaamheid te steunen in de periode tot 2030, en om uiterlijk tegen 2025 minstens 50% van haar financieringen te besteden aan klimaatactie en milieuduurzaamheid. In het kader van deze Routekaart moeten alle nieuwe activiteiten van de EIB-Groep vanaf begin 2021 ook voldoen aan de doelstellingen en uitgangspunten van het Klimaatakkoord van Parijs. </w:t>
      </w:r>
    </w:p>
    <w:p w14:paraId="76DD19DA" w14:textId="77777777" w:rsidR="004C6264" w:rsidRPr="004666CF" w:rsidRDefault="004C6264" w:rsidP="00ED28B1">
      <w:pPr>
        <w:ind w:left="567" w:right="827"/>
        <w:rPr>
          <w:rFonts w:asciiTheme="minorHAnsi" w:eastAsia="Times New Roman" w:hAnsiTheme="minorHAnsi" w:cstheme="minorHAnsi"/>
          <w:lang w:val="nl-BE" w:eastAsia="en-US"/>
        </w:rPr>
      </w:pPr>
    </w:p>
    <w:p w14:paraId="6A733315" w14:textId="77777777" w:rsidR="004C6264" w:rsidRPr="004666CF" w:rsidRDefault="004C6264" w:rsidP="00ED28B1">
      <w:pPr>
        <w:ind w:left="567" w:right="827"/>
        <w:rPr>
          <w:rFonts w:asciiTheme="minorHAnsi" w:hAnsiTheme="minorHAnsi" w:cstheme="minorHAnsi"/>
          <w:b/>
          <w:lang w:val="nl-BE"/>
        </w:rPr>
      </w:pPr>
      <w:r w:rsidRPr="004666CF">
        <w:rPr>
          <w:rFonts w:asciiTheme="minorHAnsi" w:hAnsiTheme="minorHAnsi"/>
          <w:b/>
          <w:lang w:val="nl-BE"/>
        </w:rPr>
        <w:t>Over BVA</w:t>
      </w:r>
    </w:p>
    <w:p w14:paraId="607B9980" w14:textId="77777777" w:rsidR="004C6264" w:rsidRPr="004666CF" w:rsidRDefault="004C6264" w:rsidP="00ED28B1">
      <w:pPr>
        <w:ind w:left="567" w:right="827"/>
        <w:rPr>
          <w:rFonts w:asciiTheme="minorHAnsi" w:hAnsiTheme="minorHAnsi" w:cstheme="minorHAnsi"/>
          <w:lang w:val="nl-BE"/>
        </w:rPr>
      </w:pPr>
      <w:r w:rsidRPr="004666CF">
        <w:rPr>
          <w:rFonts w:asciiTheme="minorHAnsi" w:hAnsiTheme="minorHAnsi"/>
          <w:lang w:val="nl-BE"/>
        </w:rPr>
        <w:t>BVA is een opinieonderzoeks- en adviesbureau dat gezien wordt als een van de meest innovatieve spelers in zijn sector. BVA is gespecialiseerd in gedragsmarketing en combineert datawetenschappen met sociale wetenschappen om gegevens op een inspirerende manier naar de praktijk te vertalen. Daarnaast is BVA lid van het Wereldwijde Onafhankelijke Netwerk voor Marktonderzoek (WIN), een mondiaal netwerk van meer dan 40 toonaangevende spelers op het gebied van marktonderzoek en enquêtes.</w:t>
      </w:r>
    </w:p>
    <w:p w14:paraId="240FAB2D" w14:textId="77777777" w:rsidR="004C6264" w:rsidRPr="004666CF" w:rsidRDefault="004C6264" w:rsidP="00ED28B1">
      <w:pPr>
        <w:spacing w:line="264" w:lineRule="auto"/>
        <w:ind w:left="567" w:right="827"/>
        <w:rPr>
          <w:rFonts w:asciiTheme="minorHAnsi" w:hAnsiTheme="minorHAnsi" w:cstheme="minorHAnsi"/>
          <w:szCs w:val="22"/>
          <w:lang w:val="nl-BE"/>
        </w:rPr>
      </w:pPr>
    </w:p>
    <w:sectPr w:rsidR="004C6264" w:rsidRPr="004666CF"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8FB02" w14:textId="77777777" w:rsidR="00AF7B82" w:rsidRDefault="00AF7B82">
      <w:r>
        <w:separator/>
      </w:r>
    </w:p>
  </w:endnote>
  <w:endnote w:type="continuationSeparator" w:id="0">
    <w:p w14:paraId="5FDE8533" w14:textId="77777777" w:rsidR="00AF7B82" w:rsidRDefault="00AF7B82">
      <w:r>
        <w:continuationSeparator/>
      </w:r>
    </w:p>
  </w:endnote>
  <w:endnote w:type="continuationNotice" w:id="1">
    <w:p w14:paraId="466CEC35" w14:textId="77777777" w:rsidR="00AF7B82" w:rsidRDefault="00AF7B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5339C125"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B72946">
      <w:rPr>
        <w:rStyle w:val="PageNumber"/>
        <w:noProof/>
        <w:sz w:val="20"/>
      </w:rPr>
      <w:t>5</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B72946">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FE4FA" w14:textId="77777777" w:rsidR="00AF7B82" w:rsidRDefault="00AF7B82">
      <w:r>
        <w:separator/>
      </w:r>
    </w:p>
  </w:footnote>
  <w:footnote w:type="continuationSeparator" w:id="0">
    <w:p w14:paraId="5DC49572" w14:textId="77777777" w:rsidR="00AF7B82" w:rsidRDefault="00AF7B82">
      <w:r>
        <w:continuationSeparator/>
      </w:r>
    </w:p>
  </w:footnote>
  <w:footnote w:type="continuationNotice" w:id="1">
    <w:p w14:paraId="55C9DCC1" w14:textId="77777777" w:rsidR="00AF7B82" w:rsidRDefault="00AF7B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2F9CAE1E" w:rsidR="000331F4" w:rsidRDefault="00853A25" w:rsidP="000331F4">
    <w:pPr>
      <w:pStyle w:val="Header"/>
      <w:tabs>
        <w:tab w:val="clear" w:pos="9072"/>
        <w:tab w:val="right" w:pos="10348"/>
      </w:tabs>
    </w:pPr>
    <w:r>
      <w:rPr>
        <w:noProof/>
        <w:color w:val="2F5496"/>
        <w:sz w:val="28"/>
        <w:lang w:val="en-US" w:eastAsia="en-US"/>
      </w:rPr>
      <w:drawing>
        <wp:anchor distT="0" distB="0" distL="114300" distR="114300" simplePos="0" relativeHeight="251658240" behindDoc="1" locked="0" layoutInCell="1" allowOverlap="1" wp14:anchorId="28D08D8A" wp14:editId="260F6370">
          <wp:simplePos x="0" y="0"/>
          <wp:positionH relativeFrom="margin">
            <wp:align>left</wp:align>
          </wp:positionH>
          <wp:positionV relativeFrom="paragraph">
            <wp:posOffset>186690</wp:posOffset>
          </wp:positionV>
          <wp:extent cx="1444625" cy="636270"/>
          <wp:effectExtent l="0" t="0" r="3175" b="0"/>
          <wp:wrapTight wrapText="bothSides">
            <wp:wrapPolygon edited="0">
              <wp:start x="0" y="0"/>
              <wp:lineTo x="0" y="20695"/>
              <wp:lineTo x="21363" y="20695"/>
              <wp:lineTo x="21363" y="0"/>
              <wp:lineTo x="0" y="0"/>
            </wp:wrapPolygon>
          </wp:wrapTight>
          <wp:docPr id="9" name="Image 2" descr="EIB_EU_SLOGAN_B_English_RV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IB_EU_SLOGAN_B_English_RVB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362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C73"/>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4145"/>
    <w:rsid w:val="0004580A"/>
    <w:rsid w:val="00047A17"/>
    <w:rsid w:val="0005067F"/>
    <w:rsid w:val="0005106D"/>
    <w:rsid w:val="000700BF"/>
    <w:rsid w:val="0007351E"/>
    <w:rsid w:val="00073D59"/>
    <w:rsid w:val="00074AC8"/>
    <w:rsid w:val="0007650A"/>
    <w:rsid w:val="00080284"/>
    <w:rsid w:val="00084BE1"/>
    <w:rsid w:val="00085ACD"/>
    <w:rsid w:val="00091EA2"/>
    <w:rsid w:val="000922EC"/>
    <w:rsid w:val="000929FB"/>
    <w:rsid w:val="00094D07"/>
    <w:rsid w:val="00096021"/>
    <w:rsid w:val="000A18F4"/>
    <w:rsid w:val="000A203A"/>
    <w:rsid w:val="000A396C"/>
    <w:rsid w:val="000A59CF"/>
    <w:rsid w:val="000A7F7C"/>
    <w:rsid w:val="000B0413"/>
    <w:rsid w:val="000B4FB8"/>
    <w:rsid w:val="000B637D"/>
    <w:rsid w:val="000B7218"/>
    <w:rsid w:val="000C0442"/>
    <w:rsid w:val="000C0EA9"/>
    <w:rsid w:val="000C4994"/>
    <w:rsid w:val="000C66A0"/>
    <w:rsid w:val="000D22CB"/>
    <w:rsid w:val="000D28BD"/>
    <w:rsid w:val="000D2B1B"/>
    <w:rsid w:val="000D4449"/>
    <w:rsid w:val="000D47D9"/>
    <w:rsid w:val="000D5015"/>
    <w:rsid w:val="000D6CA5"/>
    <w:rsid w:val="000D6F62"/>
    <w:rsid w:val="000E011A"/>
    <w:rsid w:val="000E2241"/>
    <w:rsid w:val="000E2850"/>
    <w:rsid w:val="000F0DBC"/>
    <w:rsid w:val="000F532C"/>
    <w:rsid w:val="000F7153"/>
    <w:rsid w:val="001012D7"/>
    <w:rsid w:val="00102020"/>
    <w:rsid w:val="00103CA0"/>
    <w:rsid w:val="00106C7D"/>
    <w:rsid w:val="0011192F"/>
    <w:rsid w:val="00115AF2"/>
    <w:rsid w:val="001171BF"/>
    <w:rsid w:val="001179E5"/>
    <w:rsid w:val="0012030D"/>
    <w:rsid w:val="00120777"/>
    <w:rsid w:val="00121EB5"/>
    <w:rsid w:val="00124D96"/>
    <w:rsid w:val="00124DBC"/>
    <w:rsid w:val="00127346"/>
    <w:rsid w:val="00127A08"/>
    <w:rsid w:val="0013337E"/>
    <w:rsid w:val="001369DF"/>
    <w:rsid w:val="00141C5A"/>
    <w:rsid w:val="00144E14"/>
    <w:rsid w:val="00147A43"/>
    <w:rsid w:val="001508AD"/>
    <w:rsid w:val="00151B1C"/>
    <w:rsid w:val="001529FD"/>
    <w:rsid w:val="00162E7A"/>
    <w:rsid w:val="00163198"/>
    <w:rsid w:val="00167217"/>
    <w:rsid w:val="00170254"/>
    <w:rsid w:val="001775A7"/>
    <w:rsid w:val="00177D80"/>
    <w:rsid w:val="00177EF5"/>
    <w:rsid w:val="00177F7B"/>
    <w:rsid w:val="00180116"/>
    <w:rsid w:val="001802A6"/>
    <w:rsid w:val="00182E65"/>
    <w:rsid w:val="00184178"/>
    <w:rsid w:val="001900BE"/>
    <w:rsid w:val="00190BA1"/>
    <w:rsid w:val="00190E42"/>
    <w:rsid w:val="001916BA"/>
    <w:rsid w:val="00191F45"/>
    <w:rsid w:val="001A0D77"/>
    <w:rsid w:val="001A39D0"/>
    <w:rsid w:val="001A3A80"/>
    <w:rsid w:val="001A3E26"/>
    <w:rsid w:val="001A757B"/>
    <w:rsid w:val="001A7AB2"/>
    <w:rsid w:val="001A7BAC"/>
    <w:rsid w:val="001B0E23"/>
    <w:rsid w:val="001B1727"/>
    <w:rsid w:val="001B3A0A"/>
    <w:rsid w:val="001B3FDA"/>
    <w:rsid w:val="001B7EA3"/>
    <w:rsid w:val="001C0EC3"/>
    <w:rsid w:val="001C797C"/>
    <w:rsid w:val="001D0560"/>
    <w:rsid w:val="001D082B"/>
    <w:rsid w:val="001D3C1C"/>
    <w:rsid w:val="001D464A"/>
    <w:rsid w:val="001D673F"/>
    <w:rsid w:val="001E1709"/>
    <w:rsid w:val="001E17E9"/>
    <w:rsid w:val="001E4079"/>
    <w:rsid w:val="001E5543"/>
    <w:rsid w:val="001E7B13"/>
    <w:rsid w:val="001F02E1"/>
    <w:rsid w:val="001F09C4"/>
    <w:rsid w:val="001F2BB0"/>
    <w:rsid w:val="001F53B8"/>
    <w:rsid w:val="001F7389"/>
    <w:rsid w:val="00201402"/>
    <w:rsid w:val="002113BD"/>
    <w:rsid w:val="002129DA"/>
    <w:rsid w:val="002156C2"/>
    <w:rsid w:val="00215FEF"/>
    <w:rsid w:val="00222DBD"/>
    <w:rsid w:val="00224E0D"/>
    <w:rsid w:val="002260A4"/>
    <w:rsid w:val="00230713"/>
    <w:rsid w:val="00231409"/>
    <w:rsid w:val="002362DF"/>
    <w:rsid w:val="0024278B"/>
    <w:rsid w:val="002479E2"/>
    <w:rsid w:val="00251420"/>
    <w:rsid w:val="00252A22"/>
    <w:rsid w:val="0025355A"/>
    <w:rsid w:val="0025404F"/>
    <w:rsid w:val="0025564C"/>
    <w:rsid w:val="00255929"/>
    <w:rsid w:val="00255B35"/>
    <w:rsid w:val="002562D6"/>
    <w:rsid w:val="00265144"/>
    <w:rsid w:val="00267236"/>
    <w:rsid w:val="00270660"/>
    <w:rsid w:val="00271BA3"/>
    <w:rsid w:val="00273560"/>
    <w:rsid w:val="002736D7"/>
    <w:rsid w:val="00273E1F"/>
    <w:rsid w:val="00276645"/>
    <w:rsid w:val="0028226F"/>
    <w:rsid w:val="002829D9"/>
    <w:rsid w:val="002830B3"/>
    <w:rsid w:val="002844B0"/>
    <w:rsid w:val="00284D9B"/>
    <w:rsid w:val="00287A98"/>
    <w:rsid w:val="002929BA"/>
    <w:rsid w:val="00293008"/>
    <w:rsid w:val="002975AA"/>
    <w:rsid w:val="002A0F5A"/>
    <w:rsid w:val="002A21AF"/>
    <w:rsid w:val="002A51BF"/>
    <w:rsid w:val="002A52B3"/>
    <w:rsid w:val="002B4EB2"/>
    <w:rsid w:val="002B58D8"/>
    <w:rsid w:val="002C112C"/>
    <w:rsid w:val="002C4AC1"/>
    <w:rsid w:val="002C51B6"/>
    <w:rsid w:val="002C57FF"/>
    <w:rsid w:val="002C627A"/>
    <w:rsid w:val="002C7055"/>
    <w:rsid w:val="002D0C60"/>
    <w:rsid w:val="002D4A71"/>
    <w:rsid w:val="002D679E"/>
    <w:rsid w:val="002E1DA4"/>
    <w:rsid w:val="002E27F9"/>
    <w:rsid w:val="002F0024"/>
    <w:rsid w:val="002F21CD"/>
    <w:rsid w:val="002F329D"/>
    <w:rsid w:val="002F4A96"/>
    <w:rsid w:val="002F5C35"/>
    <w:rsid w:val="00301F2A"/>
    <w:rsid w:val="00307968"/>
    <w:rsid w:val="003134B7"/>
    <w:rsid w:val="00315042"/>
    <w:rsid w:val="00315D1B"/>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1707"/>
    <w:rsid w:val="00372769"/>
    <w:rsid w:val="0038049B"/>
    <w:rsid w:val="00381142"/>
    <w:rsid w:val="003917DD"/>
    <w:rsid w:val="00393C1D"/>
    <w:rsid w:val="00397562"/>
    <w:rsid w:val="003B1984"/>
    <w:rsid w:val="003B46AF"/>
    <w:rsid w:val="003B5824"/>
    <w:rsid w:val="003B5FA7"/>
    <w:rsid w:val="003B72EB"/>
    <w:rsid w:val="003C235A"/>
    <w:rsid w:val="003C5353"/>
    <w:rsid w:val="003C56D0"/>
    <w:rsid w:val="003C6E8E"/>
    <w:rsid w:val="003C7EB8"/>
    <w:rsid w:val="003D105C"/>
    <w:rsid w:val="003D2A7D"/>
    <w:rsid w:val="003D5AB8"/>
    <w:rsid w:val="003E1AA5"/>
    <w:rsid w:val="003E293C"/>
    <w:rsid w:val="003E3E55"/>
    <w:rsid w:val="003E519F"/>
    <w:rsid w:val="003E6F1B"/>
    <w:rsid w:val="003F1C56"/>
    <w:rsid w:val="003F4620"/>
    <w:rsid w:val="003F4C48"/>
    <w:rsid w:val="003F7D96"/>
    <w:rsid w:val="00401756"/>
    <w:rsid w:val="004050B7"/>
    <w:rsid w:val="00405725"/>
    <w:rsid w:val="00406A1C"/>
    <w:rsid w:val="00411751"/>
    <w:rsid w:val="00411A8C"/>
    <w:rsid w:val="00411F2E"/>
    <w:rsid w:val="0041271E"/>
    <w:rsid w:val="00412A97"/>
    <w:rsid w:val="00424645"/>
    <w:rsid w:val="00424914"/>
    <w:rsid w:val="00431948"/>
    <w:rsid w:val="004346D5"/>
    <w:rsid w:val="00434809"/>
    <w:rsid w:val="004349D1"/>
    <w:rsid w:val="00435FC7"/>
    <w:rsid w:val="00436782"/>
    <w:rsid w:val="00436F81"/>
    <w:rsid w:val="004373F4"/>
    <w:rsid w:val="00440A69"/>
    <w:rsid w:val="00441CE6"/>
    <w:rsid w:val="00444C70"/>
    <w:rsid w:val="004457E1"/>
    <w:rsid w:val="00445B39"/>
    <w:rsid w:val="004511A4"/>
    <w:rsid w:val="00452B7D"/>
    <w:rsid w:val="00453781"/>
    <w:rsid w:val="004551DE"/>
    <w:rsid w:val="00455703"/>
    <w:rsid w:val="00461039"/>
    <w:rsid w:val="00461705"/>
    <w:rsid w:val="00463B30"/>
    <w:rsid w:val="0046657D"/>
    <w:rsid w:val="004666CF"/>
    <w:rsid w:val="00471C6B"/>
    <w:rsid w:val="0047275D"/>
    <w:rsid w:val="00472ED5"/>
    <w:rsid w:val="0047300D"/>
    <w:rsid w:val="00473501"/>
    <w:rsid w:val="0047418C"/>
    <w:rsid w:val="00474C40"/>
    <w:rsid w:val="00483500"/>
    <w:rsid w:val="00483824"/>
    <w:rsid w:val="004839E1"/>
    <w:rsid w:val="004847B7"/>
    <w:rsid w:val="00486853"/>
    <w:rsid w:val="00487D20"/>
    <w:rsid w:val="00490E3F"/>
    <w:rsid w:val="00492761"/>
    <w:rsid w:val="00494752"/>
    <w:rsid w:val="004975F4"/>
    <w:rsid w:val="004A32AD"/>
    <w:rsid w:val="004A4CE0"/>
    <w:rsid w:val="004A773D"/>
    <w:rsid w:val="004B05D3"/>
    <w:rsid w:val="004B252F"/>
    <w:rsid w:val="004B5334"/>
    <w:rsid w:val="004B53F2"/>
    <w:rsid w:val="004B5E8C"/>
    <w:rsid w:val="004C2F79"/>
    <w:rsid w:val="004C43D4"/>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5018D9"/>
    <w:rsid w:val="00501CD4"/>
    <w:rsid w:val="0050352E"/>
    <w:rsid w:val="005040D6"/>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37345"/>
    <w:rsid w:val="005404E2"/>
    <w:rsid w:val="005436A3"/>
    <w:rsid w:val="00545C73"/>
    <w:rsid w:val="0054645C"/>
    <w:rsid w:val="00550170"/>
    <w:rsid w:val="00553DDD"/>
    <w:rsid w:val="00557C89"/>
    <w:rsid w:val="00562C48"/>
    <w:rsid w:val="00564643"/>
    <w:rsid w:val="00567740"/>
    <w:rsid w:val="00567C30"/>
    <w:rsid w:val="00573200"/>
    <w:rsid w:val="005741F9"/>
    <w:rsid w:val="00574E14"/>
    <w:rsid w:val="0057538E"/>
    <w:rsid w:val="0057593E"/>
    <w:rsid w:val="00577676"/>
    <w:rsid w:val="0058104A"/>
    <w:rsid w:val="00582A6A"/>
    <w:rsid w:val="0058548B"/>
    <w:rsid w:val="005877C2"/>
    <w:rsid w:val="00590887"/>
    <w:rsid w:val="005961CF"/>
    <w:rsid w:val="005A07BD"/>
    <w:rsid w:val="005A1243"/>
    <w:rsid w:val="005A3003"/>
    <w:rsid w:val="005A51C4"/>
    <w:rsid w:val="005A5889"/>
    <w:rsid w:val="005B2C3F"/>
    <w:rsid w:val="005B3318"/>
    <w:rsid w:val="005B7633"/>
    <w:rsid w:val="005C259F"/>
    <w:rsid w:val="005C46F0"/>
    <w:rsid w:val="005D0A69"/>
    <w:rsid w:val="005D2318"/>
    <w:rsid w:val="005D43E2"/>
    <w:rsid w:val="005D4D75"/>
    <w:rsid w:val="005D66BF"/>
    <w:rsid w:val="005E0CD0"/>
    <w:rsid w:val="005E1935"/>
    <w:rsid w:val="005E2D6C"/>
    <w:rsid w:val="005E39AC"/>
    <w:rsid w:val="005E711C"/>
    <w:rsid w:val="005E7C86"/>
    <w:rsid w:val="005F26F5"/>
    <w:rsid w:val="005F3658"/>
    <w:rsid w:val="005F4EBB"/>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31C1"/>
    <w:rsid w:val="0068098C"/>
    <w:rsid w:val="0068632D"/>
    <w:rsid w:val="00692FED"/>
    <w:rsid w:val="00693930"/>
    <w:rsid w:val="00693FFE"/>
    <w:rsid w:val="006A387B"/>
    <w:rsid w:val="006B04AD"/>
    <w:rsid w:val="006B26A2"/>
    <w:rsid w:val="006B51FE"/>
    <w:rsid w:val="006C297B"/>
    <w:rsid w:val="006C71BD"/>
    <w:rsid w:val="006D17FB"/>
    <w:rsid w:val="006D3DAD"/>
    <w:rsid w:val="006E259C"/>
    <w:rsid w:val="006E287B"/>
    <w:rsid w:val="006E3CC9"/>
    <w:rsid w:val="006E72E4"/>
    <w:rsid w:val="006F18D0"/>
    <w:rsid w:val="006F4431"/>
    <w:rsid w:val="006F5454"/>
    <w:rsid w:val="006F57F6"/>
    <w:rsid w:val="006F6294"/>
    <w:rsid w:val="006F7BE1"/>
    <w:rsid w:val="00701F4D"/>
    <w:rsid w:val="00705ED7"/>
    <w:rsid w:val="00706227"/>
    <w:rsid w:val="007068C6"/>
    <w:rsid w:val="007070C8"/>
    <w:rsid w:val="0070712D"/>
    <w:rsid w:val="00707CB0"/>
    <w:rsid w:val="00710B2A"/>
    <w:rsid w:val="00712C2D"/>
    <w:rsid w:val="00712DE2"/>
    <w:rsid w:val="00713FCA"/>
    <w:rsid w:val="00714001"/>
    <w:rsid w:val="0071661D"/>
    <w:rsid w:val="00716739"/>
    <w:rsid w:val="007203E9"/>
    <w:rsid w:val="00721002"/>
    <w:rsid w:val="00721588"/>
    <w:rsid w:val="007226EE"/>
    <w:rsid w:val="0072419C"/>
    <w:rsid w:val="00724D9D"/>
    <w:rsid w:val="00726FA6"/>
    <w:rsid w:val="00731A45"/>
    <w:rsid w:val="00732DD9"/>
    <w:rsid w:val="00734381"/>
    <w:rsid w:val="00736FFC"/>
    <w:rsid w:val="00740C8F"/>
    <w:rsid w:val="00742F1F"/>
    <w:rsid w:val="00743AB3"/>
    <w:rsid w:val="00745D2B"/>
    <w:rsid w:val="007467E0"/>
    <w:rsid w:val="00750B9F"/>
    <w:rsid w:val="00756489"/>
    <w:rsid w:val="0075673B"/>
    <w:rsid w:val="00757457"/>
    <w:rsid w:val="00757560"/>
    <w:rsid w:val="00760B0B"/>
    <w:rsid w:val="00761FD8"/>
    <w:rsid w:val="00762442"/>
    <w:rsid w:val="00762ED6"/>
    <w:rsid w:val="0077028B"/>
    <w:rsid w:val="00772F12"/>
    <w:rsid w:val="0077339A"/>
    <w:rsid w:val="00773D1A"/>
    <w:rsid w:val="0078176E"/>
    <w:rsid w:val="00784B56"/>
    <w:rsid w:val="00785F04"/>
    <w:rsid w:val="00786284"/>
    <w:rsid w:val="00790C50"/>
    <w:rsid w:val="00794DA6"/>
    <w:rsid w:val="0079503D"/>
    <w:rsid w:val="007A0D1D"/>
    <w:rsid w:val="007A4AE1"/>
    <w:rsid w:val="007A5D5C"/>
    <w:rsid w:val="007B0563"/>
    <w:rsid w:val="007B200A"/>
    <w:rsid w:val="007B448C"/>
    <w:rsid w:val="007B5DE5"/>
    <w:rsid w:val="007B7FFE"/>
    <w:rsid w:val="007C57BF"/>
    <w:rsid w:val="007D075D"/>
    <w:rsid w:val="007D4A3E"/>
    <w:rsid w:val="007E023A"/>
    <w:rsid w:val="007E0284"/>
    <w:rsid w:val="007E1087"/>
    <w:rsid w:val="007E1E13"/>
    <w:rsid w:val="007E752D"/>
    <w:rsid w:val="007F1521"/>
    <w:rsid w:val="007F1D13"/>
    <w:rsid w:val="007F3FFD"/>
    <w:rsid w:val="007F446D"/>
    <w:rsid w:val="007F4F66"/>
    <w:rsid w:val="007F5798"/>
    <w:rsid w:val="0080237D"/>
    <w:rsid w:val="00802600"/>
    <w:rsid w:val="00804E65"/>
    <w:rsid w:val="00806C1D"/>
    <w:rsid w:val="008078D9"/>
    <w:rsid w:val="008102BC"/>
    <w:rsid w:val="00811311"/>
    <w:rsid w:val="00814C62"/>
    <w:rsid w:val="00815173"/>
    <w:rsid w:val="0082194B"/>
    <w:rsid w:val="0082195A"/>
    <w:rsid w:val="00822137"/>
    <w:rsid w:val="00822EB6"/>
    <w:rsid w:val="00825437"/>
    <w:rsid w:val="00835BB9"/>
    <w:rsid w:val="00835F53"/>
    <w:rsid w:val="0083612B"/>
    <w:rsid w:val="00840149"/>
    <w:rsid w:val="0084180B"/>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0A32"/>
    <w:rsid w:val="0088390A"/>
    <w:rsid w:val="008858CF"/>
    <w:rsid w:val="00886B10"/>
    <w:rsid w:val="00890924"/>
    <w:rsid w:val="00891651"/>
    <w:rsid w:val="008A0BBD"/>
    <w:rsid w:val="008A14C6"/>
    <w:rsid w:val="008B0CF3"/>
    <w:rsid w:val="008B556B"/>
    <w:rsid w:val="008C0455"/>
    <w:rsid w:val="008C2E18"/>
    <w:rsid w:val="008C3574"/>
    <w:rsid w:val="008D524A"/>
    <w:rsid w:val="008D5C92"/>
    <w:rsid w:val="008E35EA"/>
    <w:rsid w:val="008E3DAF"/>
    <w:rsid w:val="008E3F86"/>
    <w:rsid w:val="008E6846"/>
    <w:rsid w:val="008E7196"/>
    <w:rsid w:val="008E7503"/>
    <w:rsid w:val="008F1FC5"/>
    <w:rsid w:val="008F34BF"/>
    <w:rsid w:val="008F4C3F"/>
    <w:rsid w:val="008F5EE6"/>
    <w:rsid w:val="0090017E"/>
    <w:rsid w:val="009012FB"/>
    <w:rsid w:val="00903649"/>
    <w:rsid w:val="00905A5D"/>
    <w:rsid w:val="009061B7"/>
    <w:rsid w:val="00906404"/>
    <w:rsid w:val="00907337"/>
    <w:rsid w:val="00910B66"/>
    <w:rsid w:val="00911D34"/>
    <w:rsid w:val="00911DCF"/>
    <w:rsid w:val="0091357B"/>
    <w:rsid w:val="00914B92"/>
    <w:rsid w:val="00915468"/>
    <w:rsid w:val="009162F3"/>
    <w:rsid w:val="00916D81"/>
    <w:rsid w:val="00920759"/>
    <w:rsid w:val="00921402"/>
    <w:rsid w:val="009247AF"/>
    <w:rsid w:val="00925AF8"/>
    <w:rsid w:val="00927FC1"/>
    <w:rsid w:val="00931F32"/>
    <w:rsid w:val="0093250B"/>
    <w:rsid w:val="00934FAA"/>
    <w:rsid w:val="009409F7"/>
    <w:rsid w:val="00944116"/>
    <w:rsid w:val="009442FF"/>
    <w:rsid w:val="00944B8A"/>
    <w:rsid w:val="00944BFA"/>
    <w:rsid w:val="00950E82"/>
    <w:rsid w:val="00950FF5"/>
    <w:rsid w:val="00952E05"/>
    <w:rsid w:val="009550F1"/>
    <w:rsid w:val="0095538C"/>
    <w:rsid w:val="009555CB"/>
    <w:rsid w:val="00956C7D"/>
    <w:rsid w:val="00961E7F"/>
    <w:rsid w:val="00967539"/>
    <w:rsid w:val="0097056E"/>
    <w:rsid w:val="009739FE"/>
    <w:rsid w:val="00973C3C"/>
    <w:rsid w:val="0097565E"/>
    <w:rsid w:val="00977D0E"/>
    <w:rsid w:val="0098161F"/>
    <w:rsid w:val="00982158"/>
    <w:rsid w:val="00984E31"/>
    <w:rsid w:val="009854CF"/>
    <w:rsid w:val="00987681"/>
    <w:rsid w:val="009931AF"/>
    <w:rsid w:val="00993A4B"/>
    <w:rsid w:val="009957B6"/>
    <w:rsid w:val="009A0D4A"/>
    <w:rsid w:val="009A2692"/>
    <w:rsid w:val="009A3074"/>
    <w:rsid w:val="009A4263"/>
    <w:rsid w:val="009A6D3D"/>
    <w:rsid w:val="009B1541"/>
    <w:rsid w:val="009B2EF0"/>
    <w:rsid w:val="009B341B"/>
    <w:rsid w:val="009C4A53"/>
    <w:rsid w:val="009C54C9"/>
    <w:rsid w:val="009C58C7"/>
    <w:rsid w:val="009C5E9D"/>
    <w:rsid w:val="009C677B"/>
    <w:rsid w:val="009C6C1C"/>
    <w:rsid w:val="009D04D5"/>
    <w:rsid w:val="009D12DF"/>
    <w:rsid w:val="009E39D3"/>
    <w:rsid w:val="009F210E"/>
    <w:rsid w:val="009F3EB4"/>
    <w:rsid w:val="009F3EF6"/>
    <w:rsid w:val="009F4C8E"/>
    <w:rsid w:val="009F6579"/>
    <w:rsid w:val="009F6AFF"/>
    <w:rsid w:val="009F7FEB"/>
    <w:rsid w:val="00A00900"/>
    <w:rsid w:val="00A02F5F"/>
    <w:rsid w:val="00A0421A"/>
    <w:rsid w:val="00A050B7"/>
    <w:rsid w:val="00A14BE1"/>
    <w:rsid w:val="00A14D4E"/>
    <w:rsid w:val="00A15A9C"/>
    <w:rsid w:val="00A15F3E"/>
    <w:rsid w:val="00A1701E"/>
    <w:rsid w:val="00A20FCE"/>
    <w:rsid w:val="00A21016"/>
    <w:rsid w:val="00A26326"/>
    <w:rsid w:val="00A31AEF"/>
    <w:rsid w:val="00A33AD1"/>
    <w:rsid w:val="00A50087"/>
    <w:rsid w:val="00A539BF"/>
    <w:rsid w:val="00A57E5E"/>
    <w:rsid w:val="00A619A6"/>
    <w:rsid w:val="00A62F9C"/>
    <w:rsid w:val="00A70F1C"/>
    <w:rsid w:val="00A71DC1"/>
    <w:rsid w:val="00A773AE"/>
    <w:rsid w:val="00A80F2D"/>
    <w:rsid w:val="00A84834"/>
    <w:rsid w:val="00A8681C"/>
    <w:rsid w:val="00A91789"/>
    <w:rsid w:val="00A93077"/>
    <w:rsid w:val="00A951A9"/>
    <w:rsid w:val="00A95829"/>
    <w:rsid w:val="00AA2F5A"/>
    <w:rsid w:val="00AA3307"/>
    <w:rsid w:val="00AB1532"/>
    <w:rsid w:val="00AB163B"/>
    <w:rsid w:val="00AB2A5E"/>
    <w:rsid w:val="00AB5CBC"/>
    <w:rsid w:val="00AB6269"/>
    <w:rsid w:val="00AC23BF"/>
    <w:rsid w:val="00AC45B4"/>
    <w:rsid w:val="00AC7F75"/>
    <w:rsid w:val="00AD3037"/>
    <w:rsid w:val="00AD3C4C"/>
    <w:rsid w:val="00AE10E5"/>
    <w:rsid w:val="00AE2EB9"/>
    <w:rsid w:val="00AE3B38"/>
    <w:rsid w:val="00AF251E"/>
    <w:rsid w:val="00AF7B82"/>
    <w:rsid w:val="00B04E63"/>
    <w:rsid w:val="00B10C9C"/>
    <w:rsid w:val="00B13497"/>
    <w:rsid w:val="00B13EDC"/>
    <w:rsid w:val="00B231D0"/>
    <w:rsid w:val="00B23285"/>
    <w:rsid w:val="00B249C4"/>
    <w:rsid w:val="00B262BA"/>
    <w:rsid w:val="00B269C8"/>
    <w:rsid w:val="00B303D9"/>
    <w:rsid w:val="00B31AED"/>
    <w:rsid w:val="00B31CDC"/>
    <w:rsid w:val="00B31D27"/>
    <w:rsid w:val="00B33C4D"/>
    <w:rsid w:val="00B34C53"/>
    <w:rsid w:val="00B3528D"/>
    <w:rsid w:val="00B357B6"/>
    <w:rsid w:val="00B3669D"/>
    <w:rsid w:val="00B40501"/>
    <w:rsid w:val="00B4770B"/>
    <w:rsid w:val="00B5573F"/>
    <w:rsid w:val="00B57B48"/>
    <w:rsid w:val="00B61C3C"/>
    <w:rsid w:val="00B72946"/>
    <w:rsid w:val="00B755B8"/>
    <w:rsid w:val="00B83D4A"/>
    <w:rsid w:val="00B87326"/>
    <w:rsid w:val="00B93C12"/>
    <w:rsid w:val="00B96F0B"/>
    <w:rsid w:val="00BA03CD"/>
    <w:rsid w:val="00BA2F46"/>
    <w:rsid w:val="00BA5D33"/>
    <w:rsid w:val="00BA6051"/>
    <w:rsid w:val="00BB3C22"/>
    <w:rsid w:val="00BB3E2B"/>
    <w:rsid w:val="00BB40DE"/>
    <w:rsid w:val="00BB5BDE"/>
    <w:rsid w:val="00BB5D05"/>
    <w:rsid w:val="00BB63AB"/>
    <w:rsid w:val="00BB76D0"/>
    <w:rsid w:val="00BB7C62"/>
    <w:rsid w:val="00BC169A"/>
    <w:rsid w:val="00BC27B8"/>
    <w:rsid w:val="00BC3261"/>
    <w:rsid w:val="00BC47BB"/>
    <w:rsid w:val="00BC7550"/>
    <w:rsid w:val="00BD2FA6"/>
    <w:rsid w:val="00BD4D53"/>
    <w:rsid w:val="00BD5365"/>
    <w:rsid w:val="00BD6504"/>
    <w:rsid w:val="00BD7157"/>
    <w:rsid w:val="00BE243A"/>
    <w:rsid w:val="00BE28F7"/>
    <w:rsid w:val="00BE61C6"/>
    <w:rsid w:val="00BF0706"/>
    <w:rsid w:val="00BF1B63"/>
    <w:rsid w:val="00BF476D"/>
    <w:rsid w:val="00C010D6"/>
    <w:rsid w:val="00C05E78"/>
    <w:rsid w:val="00C07707"/>
    <w:rsid w:val="00C1117F"/>
    <w:rsid w:val="00C11B6F"/>
    <w:rsid w:val="00C15745"/>
    <w:rsid w:val="00C2546E"/>
    <w:rsid w:val="00C31B84"/>
    <w:rsid w:val="00C3449D"/>
    <w:rsid w:val="00C409C3"/>
    <w:rsid w:val="00C415EB"/>
    <w:rsid w:val="00C41A46"/>
    <w:rsid w:val="00C50724"/>
    <w:rsid w:val="00C54A1C"/>
    <w:rsid w:val="00C556DA"/>
    <w:rsid w:val="00C55AC1"/>
    <w:rsid w:val="00C55F47"/>
    <w:rsid w:val="00C571EE"/>
    <w:rsid w:val="00C57C8E"/>
    <w:rsid w:val="00C60F1F"/>
    <w:rsid w:val="00C61AF1"/>
    <w:rsid w:val="00C62FB1"/>
    <w:rsid w:val="00C656F9"/>
    <w:rsid w:val="00C674F3"/>
    <w:rsid w:val="00C71369"/>
    <w:rsid w:val="00C73D48"/>
    <w:rsid w:val="00C7604B"/>
    <w:rsid w:val="00C77080"/>
    <w:rsid w:val="00C77B1E"/>
    <w:rsid w:val="00C81F92"/>
    <w:rsid w:val="00C90707"/>
    <w:rsid w:val="00C92238"/>
    <w:rsid w:val="00C9541D"/>
    <w:rsid w:val="00CA1B9F"/>
    <w:rsid w:val="00CA2D0B"/>
    <w:rsid w:val="00CA46F5"/>
    <w:rsid w:val="00CA4F59"/>
    <w:rsid w:val="00CB19D7"/>
    <w:rsid w:val="00CB2CD9"/>
    <w:rsid w:val="00CB4C7D"/>
    <w:rsid w:val="00CC076D"/>
    <w:rsid w:val="00CC0972"/>
    <w:rsid w:val="00CC29C9"/>
    <w:rsid w:val="00CC3D94"/>
    <w:rsid w:val="00CC57F4"/>
    <w:rsid w:val="00CC7B17"/>
    <w:rsid w:val="00CD0773"/>
    <w:rsid w:val="00CD3BF0"/>
    <w:rsid w:val="00CD62D3"/>
    <w:rsid w:val="00CD7EC9"/>
    <w:rsid w:val="00CE40D7"/>
    <w:rsid w:val="00CE5EE2"/>
    <w:rsid w:val="00D00B29"/>
    <w:rsid w:val="00D029F6"/>
    <w:rsid w:val="00D04C79"/>
    <w:rsid w:val="00D07453"/>
    <w:rsid w:val="00D07BFF"/>
    <w:rsid w:val="00D11CE6"/>
    <w:rsid w:val="00D130C5"/>
    <w:rsid w:val="00D13710"/>
    <w:rsid w:val="00D138CD"/>
    <w:rsid w:val="00D15063"/>
    <w:rsid w:val="00D226A1"/>
    <w:rsid w:val="00D258BF"/>
    <w:rsid w:val="00D30715"/>
    <w:rsid w:val="00D34AC2"/>
    <w:rsid w:val="00D362F8"/>
    <w:rsid w:val="00D40126"/>
    <w:rsid w:val="00D432FF"/>
    <w:rsid w:val="00D442DF"/>
    <w:rsid w:val="00D45008"/>
    <w:rsid w:val="00D46265"/>
    <w:rsid w:val="00D4705B"/>
    <w:rsid w:val="00D501C9"/>
    <w:rsid w:val="00D54ECD"/>
    <w:rsid w:val="00D55ADE"/>
    <w:rsid w:val="00D55C44"/>
    <w:rsid w:val="00D57018"/>
    <w:rsid w:val="00D623CD"/>
    <w:rsid w:val="00D631E0"/>
    <w:rsid w:val="00D64A4C"/>
    <w:rsid w:val="00D65B1F"/>
    <w:rsid w:val="00D67901"/>
    <w:rsid w:val="00D7174F"/>
    <w:rsid w:val="00D734AA"/>
    <w:rsid w:val="00D73CEB"/>
    <w:rsid w:val="00D74F73"/>
    <w:rsid w:val="00D74FDD"/>
    <w:rsid w:val="00D7522F"/>
    <w:rsid w:val="00D765A5"/>
    <w:rsid w:val="00D76EB3"/>
    <w:rsid w:val="00D7788E"/>
    <w:rsid w:val="00D81B19"/>
    <w:rsid w:val="00D85D61"/>
    <w:rsid w:val="00D86F92"/>
    <w:rsid w:val="00D9392C"/>
    <w:rsid w:val="00D97E83"/>
    <w:rsid w:val="00DB3BCB"/>
    <w:rsid w:val="00DB4F5C"/>
    <w:rsid w:val="00DB7789"/>
    <w:rsid w:val="00DB7E35"/>
    <w:rsid w:val="00DC0309"/>
    <w:rsid w:val="00DC2D08"/>
    <w:rsid w:val="00DC5C8C"/>
    <w:rsid w:val="00DC78F1"/>
    <w:rsid w:val="00DC7C6E"/>
    <w:rsid w:val="00DD1A2C"/>
    <w:rsid w:val="00DD1BAA"/>
    <w:rsid w:val="00DD3302"/>
    <w:rsid w:val="00DD5359"/>
    <w:rsid w:val="00DD7999"/>
    <w:rsid w:val="00DE0ADE"/>
    <w:rsid w:val="00DE0C3C"/>
    <w:rsid w:val="00DE1039"/>
    <w:rsid w:val="00DE46BC"/>
    <w:rsid w:val="00DE617A"/>
    <w:rsid w:val="00DF2761"/>
    <w:rsid w:val="00DF3C47"/>
    <w:rsid w:val="00DF3F74"/>
    <w:rsid w:val="00DF627D"/>
    <w:rsid w:val="00DF64E9"/>
    <w:rsid w:val="00DF708A"/>
    <w:rsid w:val="00E01DB5"/>
    <w:rsid w:val="00E021EA"/>
    <w:rsid w:val="00E04388"/>
    <w:rsid w:val="00E05612"/>
    <w:rsid w:val="00E0705A"/>
    <w:rsid w:val="00E07CC0"/>
    <w:rsid w:val="00E14BA9"/>
    <w:rsid w:val="00E1584D"/>
    <w:rsid w:val="00E20506"/>
    <w:rsid w:val="00E215D4"/>
    <w:rsid w:val="00E3061A"/>
    <w:rsid w:val="00E31730"/>
    <w:rsid w:val="00E31E6E"/>
    <w:rsid w:val="00E33DA6"/>
    <w:rsid w:val="00E350F4"/>
    <w:rsid w:val="00E35240"/>
    <w:rsid w:val="00E37884"/>
    <w:rsid w:val="00E40835"/>
    <w:rsid w:val="00E41E64"/>
    <w:rsid w:val="00E437F8"/>
    <w:rsid w:val="00E47262"/>
    <w:rsid w:val="00E47C39"/>
    <w:rsid w:val="00E52D21"/>
    <w:rsid w:val="00E53E1B"/>
    <w:rsid w:val="00E552DF"/>
    <w:rsid w:val="00E560BD"/>
    <w:rsid w:val="00E6025E"/>
    <w:rsid w:val="00E6121F"/>
    <w:rsid w:val="00E6133B"/>
    <w:rsid w:val="00E61561"/>
    <w:rsid w:val="00E64A7D"/>
    <w:rsid w:val="00E652B2"/>
    <w:rsid w:val="00E71F3B"/>
    <w:rsid w:val="00E720BA"/>
    <w:rsid w:val="00E72185"/>
    <w:rsid w:val="00E74383"/>
    <w:rsid w:val="00E74DB7"/>
    <w:rsid w:val="00E76E3B"/>
    <w:rsid w:val="00E82CE8"/>
    <w:rsid w:val="00E82F6A"/>
    <w:rsid w:val="00E8787E"/>
    <w:rsid w:val="00E91BCA"/>
    <w:rsid w:val="00E9298C"/>
    <w:rsid w:val="00E93500"/>
    <w:rsid w:val="00E93B90"/>
    <w:rsid w:val="00E96E1E"/>
    <w:rsid w:val="00EA3260"/>
    <w:rsid w:val="00EB277D"/>
    <w:rsid w:val="00EB4416"/>
    <w:rsid w:val="00EB626A"/>
    <w:rsid w:val="00EC127A"/>
    <w:rsid w:val="00EC30AE"/>
    <w:rsid w:val="00EC3240"/>
    <w:rsid w:val="00EC5250"/>
    <w:rsid w:val="00ED28B1"/>
    <w:rsid w:val="00ED3553"/>
    <w:rsid w:val="00ED3809"/>
    <w:rsid w:val="00ED6E0D"/>
    <w:rsid w:val="00EE508A"/>
    <w:rsid w:val="00EE759E"/>
    <w:rsid w:val="00EF0F8A"/>
    <w:rsid w:val="00EF48DC"/>
    <w:rsid w:val="00EF7F8E"/>
    <w:rsid w:val="00F02C96"/>
    <w:rsid w:val="00F03456"/>
    <w:rsid w:val="00F044A3"/>
    <w:rsid w:val="00F114F0"/>
    <w:rsid w:val="00F119BB"/>
    <w:rsid w:val="00F12F86"/>
    <w:rsid w:val="00F152D8"/>
    <w:rsid w:val="00F1592B"/>
    <w:rsid w:val="00F2470C"/>
    <w:rsid w:val="00F2513D"/>
    <w:rsid w:val="00F2717D"/>
    <w:rsid w:val="00F3121D"/>
    <w:rsid w:val="00F329BA"/>
    <w:rsid w:val="00F34569"/>
    <w:rsid w:val="00F34698"/>
    <w:rsid w:val="00F35188"/>
    <w:rsid w:val="00F3598C"/>
    <w:rsid w:val="00F35BC2"/>
    <w:rsid w:val="00F37BDB"/>
    <w:rsid w:val="00F4227C"/>
    <w:rsid w:val="00F52E6F"/>
    <w:rsid w:val="00F52EFC"/>
    <w:rsid w:val="00F5487F"/>
    <w:rsid w:val="00F56549"/>
    <w:rsid w:val="00F569F3"/>
    <w:rsid w:val="00F56BFD"/>
    <w:rsid w:val="00F57362"/>
    <w:rsid w:val="00F57EF0"/>
    <w:rsid w:val="00F616CB"/>
    <w:rsid w:val="00F62970"/>
    <w:rsid w:val="00F6637D"/>
    <w:rsid w:val="00F7246B"/>
    <w:rsid w:val="00F72825"/>
    <w:rsid w:val="00F75E82"/>
    <w:rsid w:val="00F772CA"/>
    <w:rsid w:val="00F86851"/>
    <w:rsid w:val="00F91BEF"/>
    <w:rsid w:val="00F944AC"/>
    <w:rsid w:val="00F96BDA"/>
    <w:rsid w:val="00FA09E9"/>
    <w:rsid w:val="00FB2810"/>
    <w:rsid w:val="00FB4C71"/>
    <w:rsid w:val="00FB5559"/>
    <w:rsid w:val="00FB624B"/>
    <w:rsid w:val="00FC48CE"/>
    <w:rsid w:val="00FC5D5E"/>
    <w:rsid w:val="00FC617F"/>
    <w:rsid w:val="00FD031F"/>
    <w:rsid w:val="00FD100C"/>
    <w:rsid w:val="00FD1FC6"/>
    <w:rsid w:val="00FD2438"/>
    <w:rsid w:val="00FD26BE"/>
    <w:rsid w:val="00FD610A"/>
    <w:rsid w:val="00FD615F"/>
    <w:rsid w:val="00FE0A70"/>
    <w:rsid w:val="00FE2447"/>
    <w:rsid w:val="00FE35DD"/>
    <w:rsid w:val="00FE46B9"/>
    <w:rsid w:val="00FE5054"/>
    <w:rsid w:val="00FE5548"/>
    <w:rsid w:val="00FE6FCF"/>
    <w:rsid w:val="00FE799D"/>
    <w:rsid w:val="00FF0193"/>
    <w:rsid w:val="00FF347A"/>
    <w:rsid w:val="00FF37AC"/>
    <w:rsid w:val="00FF4E7A"/>
    <w:rsid w:val="00FF5A47"/>
    <w:rsid w:val="00FF7B87"/>
    <w:rsid w:val="00FF7CD1"/>
    <w:rsid w:val="0181E177"/>
    <w:rsid w:val="04629C30"/>
    <w:rsid w:val="0592E0C4"/>
    <w:rsid w:val="0B23636A"/>
    <w:rsid w:val="0D08FEA1"/>
    <w:rsid w:val="11D6E965"/>
    <w:rsid w:val="12CB9A37"/>
    <w:rsid w:val="13A902A3"/>
    <w:rsid w:val="144403C9"/>
    <w:rsid w:val="150F9291"/>
    <w:rsid w:val="153F8747"/>
    <w:rsid w:val="15E18A56"/>
    <w:rsid w:val="1B2A8002"/>
    <w:rsid w:val="263B7C26"/>
    <w:rsid w:val="27B1E935"/>
    <w:rsid w:val="289B2ACF"/>
    <w:rsid w:val="2947C834"/>
    <w:rsid w:val="2C6699B2"/>
    <w:rsid w:val="2D41CA8E"/>
    <w:rsid w:val="33242ED0"/>
    <w:rsid w:val="347743E0"/>
    <w:rsid w:val="35D91560"/>
    <w:rsid w:val="36B3FB50"/>
    <w:rsid w:val="37B2451C"/>
    <w:rsid w:val="394E157D"/>
    <w:rsid w:val="39EB9C12"/>
    <w:rsid w:val="3EC12851"/>
    <w:rsid w:val="435C4485"/>
    <w:rsid w:val="4634860B"/>
    <w:rsid w:val="46508A3C"/>
    <w:rsid w:val="4717EF7E"/>
    <w:rsid w:val="47E2A2FB"/>
    <w:rsid w:val="496C26CD"/>
    <w:rsid w:val="4F1A17FB"/>
    <w:rsid w:val="51A7B441"/>
    <w:rsid w:val="572CCC4F"/>
    <w:rsid w:val="599342AA"/>
    <w:rsid w:val="59C6D0BA"/>
    <w:rsid w:val="5AEC1555"/>
    <w:rsid w:val="5B2583C2"/>
    <w:rsid w:val="5B508D95"/>
    <w:rsid w:val="5C752640"/>
    <w:rsid w:val="5DAAE46B"/>
    <w:rsid w:val="60CC26B1"/>
    <w:rsid w:val="6403C773"/>
    <w:rsid w:val="6B3FC75D"/>
    <w:rsid w:val="6EEA347B"/>
    <w:rsid w:val="708BC2C3"/>
    <w:rsid w:val="7A173850"/>
    <w:rsid w:val="7BAC7AB8"/>
    <w:rsid w:val="7F60B1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143E0"/>
  <w15:chartTrackingRefBased/>
  <w15:docId w15:val="{0D3F856C-49BB-453A-A452-02398F55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nl-NL"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nl-NL"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5790017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642080664">
              <w:marLeft w:val="0"/>
              <w:marRight w:val="0"/>
              <w:marTop w:val="0"/>
              <w:marBottom w:val="0"/>
              <w:divBdr>
                <w:top w:val="none" w:sz="0" w:space="0" w:color="auto"/>
                <w:left w:val="none" w:sz="0" w:space="0" w:color="auto"/>
                <w:bottom w:val="none" w:sz="0" w:space="0" w:color="auto"/>
                <w:right w:val="none" w:sz="0" w:space="0" w:color="auto"/>
              </w:divBdr>
            </w:div>
            <w:div w:id="1150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parisse@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916C-39B8-4D7F-8D34-336AD264F9B8}">
  <ds:schemaRefs>
    <ds:schemaRef ds:uri="http://schemas.microsoft.com/sharepoint/v3/contenttype/forms"/>
  </ds:schemaRefs>
</ds:datastoreItem>
</file>

<file path=customXml/itemProps2.xml><?xml version="1.0" encoding="utf-8"?>
<ds:datastoreItem xmlns:ds="http://schemas.openxmlformats.org/officeDocument/2006/customXml" ds:itemID="{EBE7974A-2F4C-4957-8AEB-294354A30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EF732-7B75-4AFB-8460-17EA277A05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154FF-8B2C-470A-8E89-26B88F04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1252</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BVA</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4</cp:revision>
  <cp:lastPrinted>2022-01-26T23:54:00Z</cp:lastPrinted>
  <dcterms:created xsi:type="dcterms:W3CDTF">2022-03-08T08:21:00Z</dcterms:created>
  <dcterms:modified xsi:type="dcterms:W3CDTF">2022-03-17T11:06:00Z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