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3CCF6" w14:textId="77777777" w:rsidR="00BD292B" w:rsidRPr="00BD292B" w:rsidRDefault="00BD292B">
      <w:pPr>
        <w:rPr>
          <w:rFonts w:asciiTheme="minorHAnsi" w:hAnsiTheme="minorHAnsi" w:cstheme="minorHAnsi"/>
        </w:rPr>
      </w:pPr>
      <w:bookmarkStart w:id="0" w:name="_GoBack"/>
      <w:bookmarkEnd w:id="0"/>
      <w:r w:rsidRPr="00BD292B">
        <w:rPr>
          <w:rFonts w:asciiTheme="minorHAnsi" w:hAnsiTheme="minorHAnsi" w:cstheme="minorHAnsi"/>
        </w:rPr>
        <w:t>To Whom It May Concern,</w:t>
      </w:r>
    </w:p>
    <w:p w14:paraId="25DAE8CA" w14:textId="77777777" w:rsidR="00BD292B" w:rsidRPr="00BD292B" w:rsidRDefault="00BD292B">
      <w:pPr>
        <w:rPr>
          <w:rFonts w:asciiTheme="minorHAnsi" w:hAnsiTheme="minorHAnsi" w:cstheme="minorHAnsi"/>
        </w:rPr>
      </w:pPr>
      <w:r w:rsidRPr="00BD292B">
        <w:rPr>
          <w:rFonts w:asciiTheme="minorHAnsi" w:hAnsiTheme="minorHAnsi" w:cstheme="minorHAnsi"/>
        </w:rPr>
        <w:t xml:space="preserve">With the </w:t>
      </w:r>
      <w:r>
        <w:rPr>
          <w:rFonts w:asciiTheme="minorHAnsi" w:hAnsiTheme="minorHAnsi" w:cstheme="minorHAnsi"/>
        </w:rPr>
        <w:t xml:space="preserve">submission of this present form, we would like to apply for financing under the </w:t>
      </w:r>
      <w:r w:rsidR="00E91294">
        <w:rPr>
          <w:rFonts w:asciiTheme="minorHAnsi" w:hAnsiTheme="minorHAnsi" w:cstheme="minorHAnsi"/>
        </w:rPr>
        <w:t>European</w:t>
      </w:r>
      <w:r>
        <w:rPr>
          <w:rFonts w:asciiTheme="minorHAnsi" w:hAnsiTheme="minorHAnsi" w:cstheme="minorHAnsi"/>
        </w:rPr>
        <w:t xml:space="preserve"> Growth Finance </w:t>
      </w:r>
      <w:r w:rsidR="00E91294">
        <w:rPr>
          <w:rFonts w:asciiTheme="minorHAnsi" w:hAnsiTheme="minorHAnsi" w:cstheme="minorHAnsi"/>
        </w:rPr>
        <w:t>Facility, a quasi-equity financing instrument under the European Fund for Strategic Investments (“EFSI”)</w:t>
      </w:r>
      <w:r w:rsidR="007C47BA">
        <w:rPr>
          <w:rFonts w:asciiTheme="minorHAnsi" w:hAnsiTheme="minorHAnsi" w:cstheme="minorHAnsi"/>
        </w:rPr>
        <w:t>.</w:t>
      </w:r>
      <w:r>
        <w:rPr>
          <w:rFonts w:asciiTheme="minorHAnsi" w:hAnsiTheme="minorHAnsi" w:cstheme="minorHAnsi"/>
        </w:rPr>
        <w:t xml:space="preserve"> </w:t>
      </w:r>
    </w:p>
    <w:tbl>
      <w:tblPr>
        <w:tblStyle w:val="TableGrid"/>
        <w:tblpPr w:leftFromText="180" w:rightFromText="180" w:vertAnchor="page" w:horzAnchor="margin" w:tblpY="2521"/>
        <w:tblW w:w="0" w:type="auto"/>
        <w:tblLook w:val="04A0" w:firstRow="1" w:lastRow="0" w:firstColumn="1" w:lastColumn="0" w:noHBand="0" w:noVBand="1"/>
      </w:tblPr>
      <w:tblGrid>
        <w:gridCol w:w="2343"/>
        <w:gridCol w:w="7294"/>
      </w:tblGrid>
      <w:tr w:rsidR="00BD292B" w:rsidRPr="00BD292B" w14:paraId="4EFDFE08" w14:textId="77777777" w:rsidTr="00451F55">
        <w:tc>
          <w:tcPr>
            <w:tcW w:w="2376" w:type="dxa"/>
            <w:tcBorders>
              <w:top w:val="nil"/>
              <w:left w:val="nil"/>
              <w:bottom w:val="nil"/>
              <w:right w:val="nil"/>
            </w:tcBorders>
          </w:tcPr>
          <w:p w14:paraId="5A2144AE" w14:textId="77777777" w:rsidR="00BD292B" w:rsidRPr="00451F55" w:rsidRDefault="00BD292B" w:rsidP="0078409E">
            <w:pPr>
              <w:rPr>
                <w:rFonts w:asciiTheme="minorHAnsi" w:hAnsiTheme="minorHAnsi" w:cstheme="minorHAnsi"/>
                <w:b/>
                <w:color w:val="1F497D" w:themeColor="text2"/>
              </w:rPr>
            </w:pPr>
            <w:r w:rsidRPr="00451F55">
              <w:rPr>
                <w:rFonts w:asciiTheme="minorHAnsi" w:hAnsiTheme="minorHAnsi" w:cstheme="minorHAnsi"/>
                <w:b/>
                <w:color w:val="1F497D" w:themeColor="text2"/>
              </w:rPr>
              <w:t>Legal Name</w:t>
            </w:r>
            <w:r w:rsidR="00451F55">
              <w:rPr>
                <w:rFonts w:asciiTheme="minorHAnsi" w:hAnsiTheme="minorHAnsi" w:cstheme="minorHAnsi"/>
                <w:b/>
                <w:color w:val="1F497D" w:themeColor="text2"/>
              </w:rPr>
              <w:t>:</w:t>
            </w:r>
          </w:p>
        </w:tc>
        <w:tc>
          <w:tcPr>
            <w:tcW w:w="7477" w:type="dxa"/>
            <w:tcBorders>
              <w:top w:val="nil"/>
              <w:left w:val="nil"/>
              <w:bottom w:val="nil"/>
              <w:right w:val="nil"/>
            </w:tcBorders>
          </w:tcPr>
          <w:p w14:paraId="4954A2FF" w14:textId="77777777" w:rsidR="00BD292B" w:rsidRPr="00451F55" w:rsidRDefault="00BD292B" w:rsidP="00746470">
            <w:pPr>
              <w:rPr>
                <w:rFonts w:asciiTheme="minorHAnsi" w:hAnsiTheme="minorHAnsi" w:cstheme="minorHAnsi"/>
                <w:szCs w:val="20"/>
              </w:rPr>
            </w:pPr>
          </w:p>
        </w:tc>
      </w:tr>
      <w:tr w:rsidR="00BD292B" w:rsidRPr="00BD292B" w14:paraId="385D7378" w14:textId="77777777" w:rsidTr="00451F55">
        <w:tc>
          <w:tcPr>
            <w:tcW w:w="2376" w:type="dxa"/>
            <w:tcBorders>
              <w:top w:val="nil"/>
              <w:left w:val="nil"/>
              <w:bottom w:val="nil"/>
              <w:right w:val="nil"/>
            </w:tcBorders>
          </w:tcPr>
          <w:p w14:paraId="01075A3E" w14:textId="77777777" w:rsidR="00A1422A" w:rsidRDefault="00A1422A" w:rsidP="0078409E">
            <w:pPr>
              <w:rPr>
                <w:rFonts w:asciiTheme="minorHAnsi" w:hAnsiTheme="minorHAnsi" w:cstheme="minorHAnsi"/>
                <w:b/>
                <w:color w:val="1F497D" w:themeColor="text2"/>
              </w:rPr>
            </w:pPr>
          </w:p>
          <w:p w14:paraId="121DAE21" w14:textId="77777777" w:rsidR="00BD292B" w:rsidRPr="00451F55" w:rsidRDefault="00BD292B" w:rsidP="0078409E">
            <w:pPr>
              <w:rPr>
                <w:rFonts w:asciiTheme="minorHAnsi" w:hAnsiTheme="minorHAnsi" w:cstheme="minorHAnsi"/>
                <w:b/>
                <w:color w:val="1F497D" w:themeColor="text2"/>
              </w:rPr>
            </w:pPr>
            <w:r w:rsidRPr="00451F55">
              <w:rPr>
                <w:rFonts w:asciiTheme="minorHAnsi" w:hAnsiTheme="minorHAnsi" w:cstheme="minorHAnsi"/>
                <w:b/>
                <w:color w:val="1F497D" w:themeColor="text2"/>
              </w:rPr>
              <w:t>Address</w:t>
            </w:r>
            <w:r w:rsidR="00451F55">
              <w:rPr>
                <w:rFonts w:asciiTheme="minorHAnsi" w:hAnsiTheme="minorHAnsi" w:cstheme="minorHAnsi"/>
                <w:b/>
                <w:color w:val="1F497D" w:themeColor="text2"/>
              </w:rPr>
              <w:t>:</w:t>
            </w:r>
          </w:p>
        </w:tc>
        <w:tc>
          <w:tcPr>
            <w:tcW w:w="7477" w:type="dxa"/>
            <w:tcBorders>
              <w:top w:val="nil"/>
              <w:left w:val="nil"/>
              <w:bottom w:val="nil"/>
              <w:right w:val="nil"/>
            </w:tcBorders>
          </w:tcPr>
          <w:p w14:paraId="17ADE4E9" w14:textId="77777777" w:rsidR="00BD292B" w:rsidRPr="00451F55" w:rsidRDefault="00BD292B" w:rsidP="00451F55">
            <w:pPr>
              <w:rPr>
                <w:rFonts w:asciiTheme="minorHAnsi" w:hAnsiTheme="minorHAnsi" w:cstheme="minorHAnsi"/>
                <w:szCs w:val="20"/>
              </w:rPr>
            </w:pPr>
          </w:p>
          <w:p w14:paraId="0533711D" w14:textId="77777777" w:rsidR="00BD292B" w:rsidRPr="00451F55" w:rsidRDefault="00BD292B" w:rsidP="00451F55">
            <w:pPr>
              <w:rPr>
                <w:rFonts w:asciiTheme="minorHAnsi" w:hAnsiTheme="minorHAnsi" w:cstheme="minorHAnsi"/>
                <w:szCs w:val="20"/>
              </w:rPr>
            </w:pPr>
          </w:p>
          <w:p w14:paraId="218712AF" w14:textId="77777777" w:rsidR="00BD292B" w:rsidRPr="00451F55" w:rsidRDefault="00BD292B" w:rsidP="00451F55">
            <w:pPr>
              <w:rPr>
                <w:rFonts w:asciiTheme="minorHAnsi" w:hAnsiTheme="minorHAnsi" w:cstheme="minorHAnsi"/>
                <w:szCs w:val="20"/>
              </w:rPr>
            </w:pPr>
          </w:p>
          <w:p w14:paraId="55E474B0" w14:textId="77777777" w:rsidR="00BD292B" w:rsidRPr="00451F55" w:rsidRDefault="00BD292B" w:rsidP="00451F55">
            <w:pPr>
              <w:rPr>
                <w:rFonts w:asciiTheme="minorHAnsi" w:hAnsiTheme="minorHAnsi" w:cstheme="minorHAnsi"/>
                <w:szCs w:val="20"/>
              </w:rPr>
            </w:pPr>
          </w:p>
        </w:tc>
      </w:tr>
      <w:tr w:rsidR="00BD292B" w:rsidRPr="00BD292B" w14:paraId="23833588" w14:textId="77777777" w:rsidTr="00451F55">
        <w:tc>
          <w:tcPr>
            <w:tcW w:w="2376" w:type="dxa"/>
            <w:tcBorders>
              <w:top w:val="nil"/>
              <w:left w:val="nil"/>
              <w:bottom w:val="nil"/>
              <w:right w:val="nil"/>
            </w:tcBorders>
          </w:tcPr>
          <w:p w14:paraId="7423978F" w14:textId="77777777" w:rsidR="00BD292B" w:rsidRPr="00451F55" w:rsidRDefault="00BD292B" w:rsidP="005948C1">
            <w:pPr>
              <w:rPr>
                <w:rFonts w:asciiTheme="minorHAnsi" w:hAnsiTheme="minorHAnsi" w:cstheme="minorHAnsi"/>
                <w:b/>
                <w:color w:val="1F497D" w:themeColor="text2"/>
              </w:rPr>
            </w:pPr>
            <w:r w:rsidRPr="00451F55">
              <w:rPr>
                <w:rFonts w:asciiTheme="minorHAnsi" w:hAnsiTheme="minorHAnsi" w:cstheme="minorHAnsi"/>
                <w:b/>
                <w:color w:val="1F497D" w:themeColor="text2"/>
              </w:rPr>
              <w:t>Short Business Description:</w:t>
            </w:r>
          </w:p>
        </w:tc>
        <w:tc>
          <w:tcPr>
            <w:tcW w:w="7477" w:type="dxa"/>
            <w:tcBorders>
              <w:top w:val="nil"/>
              <w:left w:val="nil"/>
              <w:bottom w:val="nil"/>
              <w:right w:val="nil"/>
            </w:tcBorders>
          </w:tcPr>
          <w:p w14:paraId="147A4868" w14:textId="77777777" w:rsidR="00BD292B" w:rsidRPr="00451F55" w:rsidRDefault="00BD292B" w:rsidP="00451F55">
            <w:pPr>
              <w:rPr>
                <w:rFonts w:asciiTheme="minorHAnsi" w:hAnsiTheme="minorHAnsi" w:cstheme="minorHAnsi"/>
                <w:szCs w:val="20"/>
              </w:rPr>
            </w:pPr>
          </w:p>
          <w:p w14:paraId="32387036" w14:textId="77777777" w:rsidR="00BD292B" w:rsidRDefault="00BD292B" w:rsidP="00451F55">
            <w:pPr>
              <w:rPr>
                <w:rFonts w:asciiTheme="minorHAnsi" w:hAnsiTheme="minorHAnsi" w:cstheme="minorHAnsi"/>
                <w:szCs w:val="20"/>
              </w:rPr>
            </w:pPr>
          </w:p>
          <w:p w14:paraId="3A358476" w14:textId="77777777" w:rsidR="00451F55" w:rsidRDefault="00451F55" w:rsidP="00451F55">
            <w:pPr>
              <w:rPr>
                <w:rFonts w:asciiTheme="minorHAnsi" w:hAnsiTheme="minorHAnsi" w:cstheme="minorHAnsi"/>
                <w:szCs w:val="20"/>
              </w:rPr>
            </w:pPr>
          </w:p>
          <w:p w14:paraId="3227693A" w14:textId="77777777" w:rsidR="00451F55" w:rsidRDefault="00451F55" w:rsidP="00451F55">
            <w:pPr>
              <w:rPr>
                <w:rFonts w:asciiTheme="minorHAnsi" w:hAnsiTheme="minorHAnsi" w:cstheme="minorHAnsi"/>
                <w:szCs w:val="20"/>
              </w:rPr>
            </w:pPr>
          </w:p>
          <w:p w14:paraId="2CFC9F0D" w14:textId="77777777" w:rsidR="00451F55" w:rsidRDefault="00451F55" w:rsidP="00451F55">
            <w:pPr>
              <w:rPr>
                <w:rFonts w:asciiTheme="minorHAnsi" w:hAnsiTheme="minorHAnsi" w:cstheme="minorHAnsi"/>
                <w:szCs w:val="20"/>
              </w:rPr>
            </w:pPr>
          </w:p>
          <w:p w14:paraId="726E8C69" w14:textId="77777777" w:rsidR="00451F55" w:rsidRDefault="00451F55" w:rsidP="00451F55">
            <w:pPr>
              <w:rPr>
                <w:rFonts w:asciiTheme="minorHAnsi" w:hAnsiTheme="minorHAnsi" w:cstheme="minorHAnsi"/>
                <w:szCs w:val="20"/>
              </w:rPr>
            </w:pPr>
          </w:p>
          <w:p w14:paraId="160D9E6B" w14:textId="77777777" w:rsidR="00451F55" w:rsidRPr="00451F55" w:rsidRDefault="00451F55" w:rsidP="00451F55">
            <w:pPr>
              <w:rPr>
                <w:rFonts w:asciiTheme="minorHAnsi" w:hAnsiTheme="minorHAnsi" w:cstheme="minorHAnsi"/>
                <w:szCs w:val="20"/>
              </w:rPr>
            </w:pPr>
          </w:p>
        </w:tc>
      </w:tr>
      <w:tr w:rsidR="00BD292B" w:rsidRPr="00BD292B" w14:paraId="51036F57" w14:textId="77777777" w:rsidTr="00451F55">
        <w:tc>
          <w:tcPr>
            <w:tcW w:w="2376" w:type="dxa"/>
            <w:tcBorders>
              <w:top w:val="nil"/>
              <w:left w:val="nil"/>
              <w:bottom w:val="nil"/>
              <w:right w:val="nil"/>
            </w:tcBorders>
          </w:tcPr>
          <w:p w14:paraId="7BA960E5" w14:textId="77777777" w:rsidR="00BD292B" w:rsidRPr="00451F55" w:rsidRDefault="00BD292B" w:rsidP="005948C1">
            <w:pPr>
              <w:rPr>
                <w:rFonts w:asciiTheme="minorHAnsi" w:hAnsiTheme="minorHAnsi" w:cstheme="minorHAnsi"/>
                <w:b/>
                <w:color w:val="1F497D" w:themeColor="text2"/>
              </w:rPr>
            </w:pPr>
            <w:r w:rsidRPr="00451F55">
              <w:rPr>
                <w:rFonts w:asciiTheme="minorHAnsi" w:hAnsiTheme="minorHAnsi" w:cstheme="minorHAnsi"/>
                <w:b/>
                <w:color w:val="1F497D" w:themeColor="text2"/>
              </w:rPr>
              <w:t>Ownership:</w:t>
            </w:r>
          </w:p>
        </w:tc>
        <w:tc>
          <w:tcPr>
            <w:tcW w:w="7477" w:type="dxa"/>
            <w:tcBorders>
              <w:top w:val="nil"/>
              <w:left w:val="nil"/>
              <w:bottom w:val="nil"/>
              <w:right w:val="nil"/>
            </w:tcBorders>
          </w:tcPr>
          <w:p w14:paraId="2BF71DC4" w14:textId="77777777" w:rsidR="00BD292B" w:rsidRPr="00451F55" w:rsidRDefault="00BD292B" w:rsidP="00451F55">
            <w:pPr>
              <w:rPr>
                <w:rFonts w:asciiTheme="minorHAnsi" w:hAnsiTheme="minorHAnsi" w:cstheme="minorHAnsi"/>
                <w:szCs w:val="20"/>
              </w:rPr>
            </w:pPr>
          </w:p>
          <w:p w14:paraId="423DA352" w14:textId="77777777" w:rsidR="00BD292B" w:rsidRPr="00451F55" w:rsidRDefault="00BD292B" w:rsidP="00451F55">
            <w:pPr>
              <w:rPr>
                <w:rFonts w:asciiTheme="minorHAnsi" w:hAnsiTheme="minorHAnsi" w:cstheme="minorHAnsi"/>
                <w:szCs w:val="20"/>
              </w:rPr>
            </w:pPr>
          </w:p>
          <w:p w14:paraId="51AF66B1" w14:textId="77777777" w:rsidR="00BD292B" w:rsidRPr="00451F55" w:rsidRDefault="00BD292B" w:rsidP="00451F55">
            <w:pPr>
              <w:rPr>
                <w:rFonts w:asciiTheme="minorHAnsi" w:hAnsiTheme="minorHAnsi" w:cstheme="minorHAnsi"/>
                <w:szCs w:val="20"/>
              </w:rPr>
            </w:pPr>
          </w:p>
        </w:tc>
      </w:tr>
      <w:tr w:rsidR="00BD292B" w:rsidRPr="00BD292B" w14:paraId="45BB858C" w14:textId="77777777" w:rsidTr="00451F55">
        <w:tc>
          <w:tcPr>
            <w:tcW w:w="2376" w:type="dxa"/>
            <w:tcBorders>
              <w:top w:val="nil"/>
            </w:tcBorders>
            <w:shd w:val="clear" w:color="auto" w:fill="F2F2F2" w:themeFill="background1" w:themeFillShade="F2"/>
          </w:tcPr>
          <w:p w14:paraId="0BD32AAF" w14:textId="77777777" w:rsidR="00BD292B" w:rsidRPr="00451F55" w:rsidRDefault="00BD292B" w:rsidP="005948C1">
            <w:pPr>
              <w:rPr>
                <w:rFonts w:asciiTheme="minorHAnsi" w:hAnsiTheme="minorHAnsi" w:cstheme="minorHAnsi"/>
                <w:b/>
                <w:color w:val="1F497D" w:themeColor="text2"/>
              </w:rPr>
            </w:pPr>
            <w:r w:rsidRPr="00451F55">
              <w:rPr>
                <w:rFonts w:asciiTheme="minorHAnsi" w:hAnsiTheme="minorHAnsi" w:cstheme="minorHAnsi"/>
                <w:b/>
                <w:color w:val="1F497D" w:themeColor="text2"/>
              </w:rPr>
              <w:t>Financial figures</w:t>
            </w:r>
          </w:p>
        </w:tc>
        <w:tc>
          <w:tcPr>
            <w:tcW w:w="7477" w:type="dxa"/>
            <w:tcBorders>
              <w:top w:val="nil"/>
            </w:tcBorders>
            <w:shd w:val="clear" w:color="auto" w:fill="F2F2F2" w:themeFill="background1" w:themeFillShade="F2"/>
          </w:tcPr>
          <w:p w14:paraId="3F193964" w14:textId="77777777" w:rsidR="00BD292B" w:rsidRPr="00EF726F" w:rsidRDefault="00BD292B" w:rsidP="005948C1">
            <w:pPr>
              <w:rPr>
                <w:rFonts w:asciiTheme="minorHAnsi" w:hAnsiTheme="minorHAnsi" w:cstheme="minorHAnsi"/>
                <w:sz w:val="16"/>
                <w:szCs w:val="16"/>
              </w:rPr>
            </w:pPr>
            <w:r w:rsidRPr="00EF726F">
              <w:rPr>
                <w:rFonts w:asciiTheme="minorHAnsi" w:hAnsiTheme="minorHAnsi" w:cstheme="minorHAnsi"/>
                <w:sz w:val="16"/>
                <w:szCs w:val="16"/>
              </w:rPr>
              <w:t xml:space="preserve">Please, provide some information below </w:t>
            </w:r>
            <w:r w:rsidRPr="00EF726F">
              <w:rPr>
                <w:rFonts w:asciiTheme="minorHAnsi" w:hAnsiTheme="minorHAnsi" w:cstheme="minorHAnsi"/>
                <w:sz w:val="16"/>
                <w:szCs w:val="16"/>
                <w:u w:val="single"/>
              </w:rPr>
              <w:t>only</w:t>
            </w:r>
            <w:r w:rsidRPr="00EF726F">
              <w:rPr>
                <w:rFonts w:asciiTheme="minorHAnsi" w:hAnsiTheme="minorHAnsi" w:cstheme="minorHAnsi"/>
                <w:sz w:val="16"/>
                <w:szCs w:val="16"/>
              </w:rPr>
              <w:t xml:space="preserve"> in case there are no audited financial statements available.</w:t>
            </w:r>
          </w:p>
        </w:tc>
      </w:tr>
    </w:tbl>
    <w:tbl>
      <w:tblPr>
        <w:tblStyle w:val="TableGrid"/>
        <w:tblW w:w="9625" w:type="dxa"/>
        <w:tblLook w:val="04A0" w:firstRow="1" w:lastRow="0" w:firstColumn="1" w:lastColumn="0" w:noHBand="0" w:noVBand="1"/>
      </w:tblPr>
      <w:tblGrid>
        <w:gridCol w:w="2376"/>
        <w:gridCol w:w="1812"/>
        <w:gridCol w:w="1812"/>
        <w:gridCol w:w="1812"/>
        <w:gridCol w:w="1813"/>
      </w:tblGrid>
      <w:tr w:rsidR="00B11A18" w:rsidRPr="00BD292B" w14:paraId="5E7943DC" w14:textId="77777777" w:rsidTr="00CA5635">
        <w:tc>
          <w:tcPr>
            <w:tcW w:w="2376" w:type="dxa"/>
            <w:shd w:val="clear" w:color="auto" w:fill="F2F2F2" w:themeFill="background1" w:themeFillShade="F2"/>
          </w:tcPr>
          <w:p w14:paraId="45FF2BFE" w14:textId="77777777" w:rsidR="00B11A18" w:rsidRPr="00BD292B" w:rsidRDefault="00B11A18">
            <w:pPr>
              <w:rPr>
                <w:rFonts w:asciiTheme="minorHAnsi" w:hAnsiTheme="minorHAnsi" w:cstheme="minorHAnsi"/>
              </w:rPr>
            </w:pPr>
            <w:proofErr w:type="spellStart"/>
            <w:r w:rsidRPr="00BD292B">
              <w:rPr>
                <w:rFonts w:asciiTheme="minorHAnsi" w:hAnsiTheme="minorHAnsi" w:cstheme="minorHAnsi"/>
              </w:rPr>
              <w:t>EURm</w:t>
            </w:r>
            <w:proofErr w:type="spellEnd"/>
          </w:p>
        </w:tc>
        <w:tc>
          <w:tcPr>
            <w:tcW w:w="1812" w:type="dxa"/>
            <w:shd w:val="clear" w:color="auto" w:fill="F2F2F2" w:themeFill="background1" w:themeFillShade="F2"/>
          </w:tcPr>
          <w:p w14:paraId="69478AD5" w14:textId="77777777" w:rsidR="00B11A18" w:rsidRPr="00BD292B" w:rsidRDefault="009E218C" w:rsidP="00B645C2">
            <w:pPr>
              <w:jc w:val="right"/>
              <w:rPr>
                <w:rFonts w:asciiTheme="minorHAnsi" w:hAnsiTheme="minorHAnsi" w:cstheme="minorHAnsi"/>
              </w:rPr>
            </w:pPr>
            <w:r>
              <w:rPr>
                <w:rFonts w:asciiTheme="minorHAnsi" w:hAnsiTheme="minorHAnsi" w:cstheme="minorHAnsi"/>
              </w:rPr>
              <w:t>201</w:t>
            </w:r>
            <w:r w:rsidR="00B645C2">
              <w:rPr>
                <w:rFonts w:asciiTheme="minorHAnsi" w:hAnsiTheme="minorHAnsi" w:cstheme="minorHAnsi"/>
              </w:rPr>
              <w:t>5</w:t>
            </w:r>
          </w:p>
        </w:tc>
        <w:tc>
          <w:tcPr>
            <w:tcW w:w="1812" w:type="dxa"/>
            <w:shd w:val="clear" w:color="auto" w:fill="F2F2F2" w:themeFill="background1" w:themeFillShade="F2"/>
          </w:tcPr>
          <w:p w14:paraId="78A60C3B" w14:textId="77777777" w:rsidR="00B11A18" w:rsidRPr="00BD292B" w:rsidRDefault="005948C1" w:rsidP="00B645C2">
            <w:pPr>
              <w:jc w:val="right"/>
              <w:rPr>
                <w:rFonts w:asciiTheme="minorHAnsi" w:hAnsiTheme="minorHAnsi" w:cstheme="minorHAnsi"/>
              </w:rPr>
            </w:pPr>
            <w:r>
              <w:rPr>
                <w:rFonts w:asciiTheme="minorHAnsi" w:hAnsiTheme="minorHAnsi" w:cstheme="minorHAnsi"/>
              </w:rPr>
              <w:t>201</w:t>
            </w:r>
            <w:r w:rsidR="00B645C2">
              <w:rPr>
                <w:rFonts w:asciiTheme="minorHAnsi" w:hAnsiTheme="minorHAnsi" w:cstheme="minorHAnsi"/>
              </w:rPr>
              <w:t>6</w:t>
            </w:r>
          </w:p>
        </w:tc>
        <w:tc>
          <w:tcPr>
            <w:tcW w:w="1812" w:type="dxa"/>
            <w:shd w:val="clear" w:color="auto" w:fill="F2F2F2" w:themeFill="background1" w:themeFillShade="F2"/>
          </w:tcPr>
          <w:p w14:paraId="15302122" w14:textId="77777777" w:rsidR="00B11A18" w:rsidRPr="00BD292B" w:rsidRDefault="009E218C" w:rsidP="00B645C2">
            <w:pPr>
              <w:jc w:val="right"/>
              <w:rPr>
                <w:rFonts w:asciiTheme="minorHAnsi" w:hAnsiTheme="minorHAnsi" w:cstheme="minorHAnsi"/>
              </w:rPr>
            </w:pPr>
            <w:r>
              <w:rPr>
                <w:rFonts w:asciiTheme="minorHAnsi" w:hAnsiTheme="minorHAnsi" w:cstheme="minorHAnsi"/>
              </w:rPr>
              <w:t>201</w:t>
            </w:r>
            <w:r w:rsidR="00B645C2">
              <w:rPr>
                <w:rFonts w:asciiTheme="minorHAnsi" w:hAnsiTheme="minorHAnsi" w:cstheme="minorHAnsi"/>
              </w:rPr>
              <w:t>7</w:t>
            </w:r>
          </w:p>
        </w:tc>
        <w:tc>
          <w:tcPr>
            <w:tcW w:w="1813" w:type="dxa"/>
            <w:shd w:val="clear" w:color="auto" w:fill="F2F2F2" w:themeFill="background1" w:themeFillShade="F2"/>
          </w:tcPr>
          <w:p w14:paraId="7273C5D4" w14:textId="77777777" w:rsidR="00B11A18" w:rsidRPr="00BD292B" w:rsidRDefault="009E218C" w:rsidP="00B645C2">
            <w:pPr>
              <w:jc w:val="right"/>
              <w:rPr>
                <w:rFonts w:asciiTheme="minorHAnsi" w:hAnsiTheme="minorHAnsi" w:cstheme="minorHAnsi"/>
              </w:rPr>
            </w:pPr>
            <w:r>
              <w:rPr>
                <w:rFonts w:asciiTheme="minorHAnsi" w:hAnsiTheme="minorHAnsi" w:cstheme="minorHAnsi"/>
              </w:rPr>
              <w:t>201</w:t>
            </w:r>
            <w:r w:rsidR="00B645C2">
              <w:rPr>
                <w:rFonts w:asciiTheme="minorHAnsi" w:hAnsiTheme="minorHAnsi" w:cstheme="minorHAnsi"/>
              </w:rPr>
              <w:t>8</w:t>
            </w:r>
          </w:p>
        </w:tc>
      </w:tr>
      <w:tr w:rsidR="00B11A18" w:rsidRPr="00BD292B" w14:paraId="21A19DFC" w14:textId="77777777" w:rsidTr="00CA5635">
        <w:tc>
          <w:tcPr>
            <w:tcW w:w="2376" w:type="dxa"/>
            <w:shd w:val="clear" w:color="auto" w:fill="F2F2F2" w:themeFill="background1" w:themeFillShade="F2"/>
          </w:tcPr>
          <w:p w14:paraId="6D2D33D9" w14:textId="77777777" w:rsidR="00B11A18" w:rsidRPr="00BD292B" w:rsidRDefault="00B11A18">
            <w:pPr>
              <w:rPr>
                <w:rFonts w:asciiTheme="minorHAnsi" w:hAnsiTheme="minorHAnsi" w:cstheme="minorHAnsi"/>
              </w:rPr>
            </w:pPr>
            <w:r w:rsidRPr="00BD292B">
              <w:rPr>
                <w:rFonts w:asciiTheme="minorHAnsi" w:hAnsiTheme="minorHAnsi" w:cstheme="minorHAnsi"/>
              </w:rPr>
              <w:t>Sales</w:t>
            </w:r>
          </w:p>
        </w:tc>
        <w:tc>
          <w:tcPr>
            <w:tcW w:w="1812" w:type="dxa"/>
            <w:shd w:val="clear" w:color="auto" w:fill="F2F2F2" w:themeFill="background1" w:themeFillShade="F2"/>
          </w:tcPr>
          <w:p w14:paraId="7A2AFF5E"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5E93BCF2"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64C47D3C" w14:textId="77777777" w:rsidR="00B11A18" w:rsidRPr="00BD292B" w:rsidRDefault="00B11A18" w:rsidP="009E218C">
            <w:pPr>
              <w:jc w:val="right"/>
              <w:rPr>
                <w:rFonts w:asciiTheme="minorHAnsi" w:hAnsiTheme="minorHAnsi" w:cstheme="minorHAnsi"/>
              </w:rPr>
            </w:pPr>
          </w:p>
        </w:tc>
        <w:tc>
          <w:tcPr>
            <w:tcW w:w="1813" w:type="dxa"/>
            <w:shd w:val="clear" w:color="auto" w:fill="F2F2F2" w:themeFill="background1" w:themeFillShade="F2"/>
          </w:tcPr>
          <w:p w14:paraId="61054129" w14:textId="77777777" w:rsidR="00B11A18" w:rsidRPr="00BD292B" w:rsidRDefault="00B11A18" w:rsidP="009E218C">
            <w:pPr>
              <w:jc w:val="right"/>
              <w:rPr>
                <w:rFonts w:asciiTheme="minorHAnsi" w:hAnsiTheme="minorHAnsi" w:cstheme="minorHAnsi"/>
              </w:rPr>
            </w:pPr>
          </w:p>
        </w:tc>
      </w:tr>
      <w:tr w:rsidR="00B11A18" w:rsidRPr="00BD292B" w14:paraId="683E823D" w14:textId="77777777" w:rsidTr="00CA5635">
        <w:tc>
          <w:tcPr>
            <w:tcW w:w="2376" w:type="dxa"/>
            <w:shd w:val="clear" w:color="auto" w:fill="F2F2F2" w:themeFill="background1" w:themeFillShade="F2"/>
          </w:tcPr>
          <w:p w14:paraId="50368917" w14:textId="77777777" w:rsidR="00B11A18" w:rsidRPr="00BD292B" w:rsidRDefault="00B11A18">
            <w:pPr>
              <w:rPr>
                <w:rFonts w:asciiTheme="minorHAnsi" w:hAnsiTheme="minorHAnsi" w:cstheme="minorHAnsi"/>
              </w:rPr>
            </w:pPr>
            <w:r w:rsidRPr="00BD292B">
              <w:rPr>
                <w:rFonts w:asciiTheme="minorHAnsi" w:hAnsiTheme="minorHAnsi" w:cstheme="minorHAnsi"/>
              </w:rPr>
              <w:t>EBITDA</w:t>
            </w:r>
          </w:p>
        </w:tc>
        <w:tc>
          <w:tcPr>
            <w:tcW w:w="1812" w:type="dxa"/>
            <w:shd w:val="clear" w:color="auto" w:fill="F2F2F2" w:themeFill="background1" w:themeFillShade="F2"/>
          </w:tcPr>
          <w:p w14:paraId="57360834"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4EE58C5B"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57465440" w14:textId="77777777" w:rsidR="00B11A18" w:rsidRPr="00BD292B" w:rsidRDefault="00B11A18" w:rsidP="009E218C">
            <w:pPr>
              <w:jc w:val="right"/>
              <w:rPr>
                <w:rFonts w:asciiTheme="minorHAnsi" w:hAnsiTheme="minorHAnsi" w:cstheme="minorHAnsi"/>
              </w:rPr>
            </w:pPr>
          </w:p>
        </w:tc>
        <w:tc>
          <w:tcPr>
            <w:tcW w:w="1813" w:type="dxa"/>
            <w:shd w:val="clear" w:color="auto" w:fill="F2F2F2" w:themeFill="background1" w:themeFillShade="F2"/>
          </w:tcPr>
          <w:p w14:paraId="401B093F" w14:textId="77777777" w:rsidR="00B11A18" w:rsidRPr="00BD292B" w:rsidRDefault="00B11A18" w:rsidP="009E218C">
            <w:pPr>
              <w:jc w:val="right"/>
              <w:rPr>
                <w:rFonts w:asciiTheme="minorHAnsi" w:hAnsiTheme="minorHAnsi" w:cstheme="minorHAnsi"/>
              </w:rPr>
            </w:pPr>
          </w:p>
        </w:tc>
      </w:tr>
      <w:tr w:rsidR="00B11A18" w:rsidRPr="00BD292B" w14:paraId="07C1159D" w14:textId="77777777" w:rsidTr="00CA5635">
        <w:tc>
          <w:tcPr>
            <w:tcW w:w="2376" w:type="dxa"/>
            <w:shd w:val="clear" w:color="auto" w:fill="F2F2F2" w:themeFill="background1" w:themeFillShade="F2"/>
          </w:tcPr>
          <w:p w14:paraId="41173B85" w14:textId="77777777" w:rsidR="00B11A18" w:rsidRPr="00BD292B" w:rsidRDefault="00B11A18">
            <w:pPr>
              <w:rPr>
                <w:rFonts w:asciiTheme="minorHAnsi" w:hAnsiTheme="minorHAnsi" w:cstheme="minorHAnsi"/>
              </w:rPr>
            </w:pPr>
            <w:r w:rsidRPr="00BD292B">
              <w:rPr>
                <w:rFonts w:asciiTheme="minorHAnsi" w:hAnsiTheme="minorHAnsi" w:cstheme="minorHAnsi"/>
              </w:rPr>
              <w:t>EBIT</w:t>
            </w:r>
          </w:p>
        </w:tc>
        <w:tc>
          <w:tcPr>
            <w:tcW w:w="1812" w:type="dxa"/>
            <w:shd w:val="clear" w:color="auto" w:fill="F2F2F2" w:themeFill="background1" w:themeFillShade="F2"/>
          </w:tcPr>
          <w:p w14:paraId="33534398"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1C54F5BD"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02640D22" w14:textId="77777777" w:rsidR="00B11A18" w:rsidRPr="00BD292B" w:rsidRDefault="00B11A18" w:rsidP="009E218C">
            <w:pPr>
              <w:jc w:val="right"/>
              <w:rPr>
                <w:rFonts w:asciiTheme="minorHAnsi" w:hAnsiTheme="minorHAnsi" w:cstheme="minorHAnsi"/>
              </w:rPr>
            </w:pPr>
          </w:p>
        </w:tc>
        <w:tc>
          <w:tcPr>
            <w:tcW w:w="1813" w:type="dxa"/>
            <w:shd w:val="clear" w:color="auto" w:fill="F2F2F2" w:themeFill="background1" w:themeFillShade="F2"/>
          </w:tcPr>
          <w:p w14:paraId="5358910A" w14:textId="77777777" w:rsidR="00B11A18" w:rsidRPr="00BD292B" w:rsidRDefault="00B11A18" w:rsidP="009E218C">
            <w:pPr>
              <w:jc w:val="right"/>
              <w:rPr>
                <w:rFonts w:asciiTheme="minorHAnsi" w:hAnsiTheme="minorHAnsi" w:cstheme="minorHAnsi"/>
              </w:rPr>
            </w:pPr>
          </w:p>
        </w:tc>
      </w:tr>
      <w:tr w:rsidR="00B11A18" w:rsidRPr="00BD292B" w14:paraId="7CCDD589" w14:textId="77777777" w:rsidTr="00CA5635">
        <w:tc>
          <w:tcPr>
            <w:tcW w:w="2376" w:type="dxa"/>
            <w:shd w:val="clear" w:color="auto" w:fill="F2F2F2" w:themeFill="background1" w:themeFillShade="F2"/>
          </w:tcPr>
          <w:p w14:paraId="1566DE83" w14:textId="77777777" w:rsidR="00B11A18" w:rsidRPr="00BD292B" w:rsidRDefault="00B11A18">
            <w:pPr>
              <w:rPr>
                <w:rFonts w:asciiTheme="minorHAnsi" w:hAnsiTheme="minorHAnsi" w:cstheme="minorHAnsi"/>
              </w:rPr>
            </w:pPr>
            <w:r w:rsidRPr="00BD292B">
              <w:rPr>
                <w:rFonts w:asciiTheme="minorHAnsi" w:hAnsiTheme="minorHAnsi" w:cstheme="minorHAnsi"/>
              </w:rPr>
              <w:t>Net Income</w:t>
            </w:r>
          </w:p>
        </w:tc>
        <w:tc>
          <w:tcPr>
            <w:tcW w:w="1812" w:type="dxa"/>
            <w:shd w:val="clear" w:color="auto" w:fill="F2F2F2" w:themeFill="background1" w:themeFillShade="F2"/>
          </w:tcPr>
          <w:p w14:paraId="2672FD17"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2464295C"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31936545" w14:textId="77777777" w:rsidR="00B11A18" w:rsidRPr="00BD292B" w:rsidRDefault="00B11A18" w:rsidP="009E218C">
            <w:pPr>
              <w:jc w:val="right"/>
              <w:rPr>
                <w:rFonts w:asciiTheme="minorHAnsi" w:hAnsiTheme="minorHAnsi" w:cstheme="minorHAnsi"/>
              </w:rPr>
            </w:pPr>
          </w:p>
        </w:tc>
        <w:tc>
          <w:tcPr>
            <w:tcW w:w="1813" w:type="dxa"/>
            <w:shd w:val="clear" w:color="auto" w:fill="F2F2F2" w:themeFill="background1" w:themeFillShade="F2"/>
          </w:tcPr>
          <w:p w14:paraId="7EA0E067" w14:textId="77777777" w:rsidR="00B11A18" w:rsidRPr="00BD292B" w:rsidRDefault="00B11A18" w:rsidP="009E218C">
            <w:pPr>
              <w:jc w:val="right"/>
              <w:rPr>
                <w:rFonts w:asciiTheme="minorHAnsi" w:hAnsiTheme="minorHAnsi" w:cstheme="minorHAnsi"/>
              </w:rPr>
            </w:pPr>
          </w:p>
        </w:tc>
      </w:tr>
      <w:tr w:rsidR="00B11A18" w:rsidRPr="00BD292B" w14:paraId="3C59786F" w14:textId="77777777" w:rsidTr="00CA5635">
        <w:tc>
          <w:tcPr>
            <w:tcW w:w="2376" w:type="dxa"/>
            <w:shd w:val="clear" w:color="auto" w:fill="F2F2F2" w:themeFill="background1" w:themeFillShade="F2"/>
          </w:tcPr>
          <w:p w14:paraId="7F85EE5D" w14:textId="77777777" w:rsidR="00B11A18" w:rsidRPr="00BD292B" w:rsidRDefault="00B11A18">
            <w:pPr>
              <w:rPr>
                <w:rFonts w:asciiTheme="minorHAnsi" w:hAnsiTheme="minorHAnsi" w:cstheme="minorHAnsi"/>
              </w:rPr>
            </w:pPr>
            <w:r w:rsidRPr="00BD292B">
              <w:rPr>
                <w:rFonts w:asciiTheme="minorHAnsi" w:hAnsiTheme="minorHAnsi" w:cstheme="minorHAnsi"/>
              </w:rPr>
              <w:t>Cash from operations</w:t>
            </w:r>
          </w:p>
        </w:tc>
        <w:tc>
          <w:tcPr>
            <w:tcW w:w="1812" w:type="dxa"/>
            <w:shd w:val="clear" w:color="auto" w:fill="F2F2F2" w:themeFill="background1" w:themeFillShade="F2"/>
          </w:tcPr>
          <w:p w14:paraId="501660E4"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058FF574"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7EC828D2" w14:textId="77777777" w:rsidR="00B11A18" w:rsidRPr="00BD292B" w:rsidRDefault="00B11A18" w:rsidP="009E218C">
            <w:pPr>
              <w:jc w:val="right"/>
              <w:rPr>
                <w:rFonts w:asciiTheme="minorHAnsi" w:hAnsiTheme="minorHAnsi" w:cstheme="minorHAnsi"/>
              </w:rPr>
            </w:pPr>
          </w:p>
        </w:tc>
        <w:tc>
          <w:tcPr>
            <w:tcW w:w="1813" w:type="dxa"/>
            <w:shd w:val="clear" w:color="auto" w:fill="F2F2F2" w:themeFill="background1" w:themeFillShade="F2"/>
          </w:tcPr>
          <w:p w14:paraId="5FD2FDA4" w14:textId="77777777" w:rsidR="00B11A18" w:rsidRPr="00BD292B" w:rsidRDefault="00B11A18" w:rsidP="009E218C">
            <w:pPr>
              <w:jc w:val="right"/>
              <w:rPr>
                <w:rFonts w:asciiTheme="minorHAnsi" w:hAnsiTheme="minorHAnsi" w:cstheme="minorHAnsi"/>
              </w:rPr>
            </w:pPr>
          </w:p>
        </w:tc>
      </w:tr>
      <w:tr w:rsidR="00B11A18" w:rsidRPr="00BD292B" w14:paraId="17272ED2" w14:textId="77777777" w:rsidTr="00CA5635">
        <w:tc>
          <w:tcPr>
            <w:tcW w:w="2376" w:type="dxa"/>
            <w:shd w:val="clear" w:color="auto" w:fill="F2F2F2" w:themeFill="background1" w:themeFillShade="F2"/>
          </w:tcPr>
          <w:p w14:paraId="4F6E1DD4" w14:textId="77777777" w:rsidR="00B11A18" w:rsidRPr="00BD292B" w:rsidRDefault="00B11A18">
            <w:pPr>
              <w:rPr>
                <w:rFonts w:asciiTheme="minorHAnsi" w:hAnsiTheme="minorHAnsi" w:cstheme="minorHAnsi"/>
              </w:rPr>
            </w:pPr>
            <w:r w:rsidRPr="00BD292B">
              <w:rPr>
                <w:rFonts w:asciiTheme="minorHAnsi" w:hAnsiTheme="minorHAnsi" w:cstheme="minorHAnsi"/>
              </w:rPr>
              <w:t>Capital expenditures</w:t>
            </w:r>
          </w:p>
        </w:tc>
        <w:tc>
          <w:tcPr>
            <w:tcW w:w="1812" w:type="dxa"/>
            <w:shd w:val="clear" w:color="auto" w:fill="F2F2F2" w:themeFill="background1" w:themeFillShade="F2"/>
          </w:tcPr>
          <w:p w14:paraId="4E7B303F"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66F6BFBE"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2326DA94" w14:textId="77777777" w:rsidR="00B11A18" w:rsidRPr="00BD292B" w:rsidRDefault="00B11A18" w:rsidP="009E218C">
            <w:pPr>
              <w:jc w:val="right"/>
              <w:rPr>
                <w:rFonts w:asciiTheme="minorHAnsi" w:hAnsiTheme="minorHAnsi" w:cstheme="minorHAnsi"/>
              </w:rPr>
            </w:pPr>
          </w:p>
        </w:tc>
        <w:tc>
          <w:tcPr>
            <w:tcW w:w="1813" w:type="dxa"/>
            <w:shd w:val="clear" w:color="auto" w:fill="F2F2F2" w:themeFill="background1" w:themeFillShade="F2"/>
          </w:tcPr>
          <w:p w14:paraId="249C3197" w14:textId="77777777" w:rsidR="00B11A18" w:rsidRPr="00BD292B" w:rsidRDefault="00B11A18" w:rsidP="009E218C">
            <w:pPr>
              <w:jc w:val="right"/>
              <w:rPr>
                <w:rFonts w:asciiTheme="minorHAnsi" w:hAnsiTheme="minorHAnsi" w:cstheme="minorHAnsi"/>
              </w:rPr>
            </w:pPr>
          </w:p>
        </w:tc>
      </w:tr>
      <w:tr w:rsidR="00B11A18" w:rsidRPr="00BD292B" w14:paraId="517A7559" w14:textId="77777777" w:rsidTr="00CA5635">
        <w:tc>
          <w:tcPr>
            <w:tcW w:w="2376" w:type="dxa"/>
            <w:shd w:val="clear" w:color="auto" w:fill="F2F2F2" w:themeFill="background1" w:themeFillShade="F2"/>
          </w:tcPr>
          <w:p w14:paraId="553BF445" w14:textId="77777777" w:rsidR="00B11A18" w:rsidRPr="00BD292B" w:rsidRDefault="00B11A18">
            <w:pPr>
              <w:rPr>
                <w:rFonts w:asciiTheme="minorHAnsi" w:hAnsiTheme="minorHAnsi" w:cstheme="minorHAnsi"/>
              </w:rPr>
            </w:pPr>
            <w:r w:rsidRPr="00BD292B">
              <w:rPr>
                <w:rFonts w:asciiTheme="minorHAnsi" w:hAnsiTheme="minorHAnsi" w:cstheme="minorHAnsi"/>
              </w:rPr>
              <w:t>Dividends/Buybacks</w:t>
            </w:r>
          </w:p>
        </w:tc>
        <w:tc>
          <w:tcPr>
            <w:tcW w:w="1812" w:type="dxa"/>
            <w:shd w:val="clear" w:color="auto" w:fill="F2F2F2" w:themeFill="background1" w:themeFillShade="F2"/>
          </w:tcPr>
          <w:p w14:paraId="7816EDEE"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22B2AEC3"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3BE72683" w14:textId="77777777" w:rsidR="00B11A18" w:rsidRPr="00BD292B" w:rsidRDefault="00B11A18" w:rsidP="009E218C">
            <w:pPr>
              <w:jc w:val="right"/>
              <w:rPr>
                <w:rFonts w:asciiTheme="minorHAnsi" w:hAnsiTheme="minorHAnsi" w:cstheme="minorHAnsi"/>
              </w:rPr>
            </w:pPr>
          </w:p>
        </w:tc>
        <w:tc>
          <w:tcPr>
            <w:tcW w:w="1813" w:type="dxa"/>
            <w:shd w:val="clear" w:color="auto" w:fill="F2F2F2" w:themeFill="background1" w:themeFillShade="F2"/>
          </w:tcPr>
          <w:p w14:paraId="2DBD47DB" w14:textId="77777777" w:rsidR="00B11A18" w:rsidRPr="00BD292B" w:rsidRDefault="00B11A18" w:rsidP="009E218C">
            <w:pPr>
              <w:jc w:val="right"/>
              <w:rPr>
                <w:rFonts w:asciiTheme="minorHAnsi" w:hAnsiTheme="minorHAnsi" w:cstheme="minorHAnsi"/>
              </w:rPr>
            </w:pPr>
          </w:p>
        </w:tc>
      </w:tr>
      <w:tr w:rsidR="00B11A18" w:rsidRPr="00BD292B" w14:paraId="30D6F60C" w14:textId="77777777" w:rsidTr="00CA5635">
        <w:tc>
          <w:tcPr>
            <w:tcW w:w="2376" w:type="dxa"/>
            <w:shd w:val="clear" w:color="auto" w:fill="F2F2F2" w:themeFill="background1" w:themeFillShade="F2"/>
          </w:tcPr>
          <w:p w14:paraId="61F4BA89" w14:textId="77777777" w:rsidR="00B11A18" w:rsidRPr="00BD292B" w:rsidRDefault="00B11A18">
            <w:pPr>
              <w:rPr>
                <w:rFonts w:asciiTheme="minorHAnsi" w:hAnsiTheme="minorHAnsi" w:cstheme="minorHAnsi"/>
              </w:rPr>
            </w:pPr>
            <w:r w:rsidRPr="00BD292B">
              <w:rPr>
                <w:rFonts w:asciiTheme="minorHAnsi" w:hAnsiTheme="minorHAnsi" w:cstheme="minorHAnsi"/>
              </w:rPr>
              <w:t xml:space="preserve">Cash </w:t>
            </w:r>
          </w:p>
        </w:tc>
        <w:tc>
          <w:tcPr>
            <w:tcW w:w="1812" w:type="dxa"/>
            <w:shd w:val="clear" w:color="auto" w:fill="F2F2F2" w:themeFill="background1" w:themeFillShade="F2"/>
          </w:tcPr>
          <w:p w14:paraId="04A5067F"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49F6D8C1"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1DE63ACF" w14:textId="77777777" w:rsidR="00B11A18" w:rsidRPr="00BD292B" w:rsidRDefault="00B11A18" w:rsidP="009E218C">
            <w:pPr>
              <w:jc w:val="right"/>
              <w:rPr>
                <w:rFonts w:asciiTheme="minorHAnsi" w:hAnsiTheme="minorHAnsi" w:cstheme="minorHAnsi"/>
              </w:rPr>
            </w:pPr>
          </w:p>
        </w:tc>
        <w:tc>
          <w:tcPr>
            <w:tcW w:w="1813" w:type="dxa"/>
            <w:shd w:val="clear" w:color="auto" w:fill="F2F2F2" w:themeFill="background1" w:themeFillShade="F2"/>
          </w:tcPr>
          <w:p w14:paraId="246AD0BF" w14:textId="77777777" w:rsidR="00B11A18" w:rsidRPr="00BD292B" w:rsidRDefault="00B11A18" w:rsidP="009E218C">
            <w:pPr>
              <w:jc w:val="right"/>
              <w:rPr>
                <w:rFonts w:asciiTheme="minorHAnsi" w:hAnsiTheme="minorHAnsi" w:cstheme="minorHAnsi"/>
              </w:rPr>
            </w:pPr>
          </w:p>
        </w:tc>
      </w:tr>
      <w:tr w:rsidR="00A67997" w:rsidRPr="00BD292B" w14:paraId="16B3E75F" w14:textId="77777777" w:rsidTr="00CA5635">
        <w:tc>
          <w:tcPr>
            <w:tcW w:w="2376" w:type="dxa"/>
            <w:shd w:val="clear" w:color="auto" w:fill="F2F2F2" w:themeFill="background1" w:themeFillShade="F2"/>
          </w:tcPr>
          <w:p w14:paraId="41A9E8DA" w14:textId="77777777" w:rsidR="00A67997" w:rsidRPr="00BD292B" w:rsidRDefault="00A67997">
            <w:pPr>
              <w:rPr>
                <w:rFonts w:asciiTheme="minorHAnsi" w:hAnsiTheme="minorHAnsi" w:cstheme="minorHAnsi"/>
              </w:rPr>
            </w:pPr>
            <w:r w:rsidRPr="00BD292B">
              <w:rPr>
                <w:rFonts w:asciiTheme="minorHAnsi" w:hAnsiTheme="minorHAnsi" w:cstheme="minorHAnsi"/>
              </w:rPr>
              <w:t>Tangible assets</w:t>
            </w:r>
          </w:p>
        </w:tc>
        <w:tc>
          <w:tcPr>
            <w:tcW w:w="1812" w:type="dxa"/>
            <w:shd w:val="clear" w:color="auto" w:fill="F2F2F2" w:themeFill="background1" w:themeFillShade="F2"/>
          </w:tcPr>
          <w:p w14:paraId="2E56B968" w14:textId="77777777" w:rsidR="00A67997" w:rsidRPr="00BD292B" w:rsidRDefault="00A67997" w:rsidP="009E218C">
            <w:pPr>
              <w:jc w:val="right"/>
              <w:rPr>
                <w:rFonts w:asciiTheme="minorHAnsi" w:hAnsiTheme="minorHAnsi" w:cstheme="minorHAnsi"/>
              </w:rPr>
            </w:pPr>
          </w:p>
        </w:tc>
        <w:tc>
          <w:tcPr>
            <w:tcW w:w="1812" w:type="dxa"/>
            <w:shd w:val="clear" w:color="auto" w:fill="F2F2F2" w:themeFill="background1" w:themeFillShade="F2"/>
          </w:tcPr>
          <w:p w14:paraId="501385D3" w14:textId="77777777" w:rsidR="00A67997" w:rsidRPr="00BD292B" w:rsidRDefault="00A67997" w:rsidP="009E218C">
            <w:pPr>
              <w:jc w:val="right"/>
              <w:rPr>
                <w:rFonts w:asciiTheme="minorHAnsi" w:hAnsiTheme="minorHAnsi" w:cstheme="minorHAnsi"/>
              </w:rPr>
            </w:pPr>
          </w:p>
        </w:tc>
        <w:tc>
          <w:tcPr>
            <w:tcW w:w="1812" w:type="dxa"/>
            <w:shd w:val="clear" w:color="auto" w:fill="F2F2F2" w:themeFill="background1" w:themeFillShade="F2"/>
          </w:tcPr>
          <w:p w14:paraId="1801CE97" w14:textId="77777777" w:rsidR="00A67997" w:rsidRPr="00BD292B" w:rsidRDefault="00A67997" w:rsidP="009E218C">
            <w:pPr>
              <w:jc w:val="right"/>
              <w:rPr>
                <w:rFonts w:asciiTheme="minorHAnsi" w:hAnsiTheme="minorHAnsi" w:cstheme="minorHAnsi"/>
              </w:rPr>
            </w:pPr>
          </w:p>
        </w:tc>
        <w:tc>
          <w:tcPr>
            <w:tcW w:w="1813" w:type="dxa"/>
            <w:shd w:val="clear" w:color="auto" w:fill="F2F2F2" w:themeFill="background1" w:themeFillShade="F2"/>
          </w:tcPr>
          <w:p w14:paraId="185F2FA7" w14:textId="77777777" w:rsidR="00A67997" w:rsidRPr="00BD292B" w:rsidRDefault="00A67997" w:rsidP="009E218C">
            <w:pPr>
              <w:jc w:val="right"/>
              <w:rPr>
                <w:rFonts w:asciiTheme="minorHAnsi" w:hAnsiTheme="minorHAnsi" w:cstheme="minorHAnsi"/>
              </w:rPr>
            </w:pPr>
          </w:p>
        </w:tc>
      </w:tr>
      <w:tr w:rsidR="00B11A18" w:rsidRPr="00BD292B" w14:paraId="2D34AAB4" w14:textId="77777777" w:rsidTr="00CA5635">
        <w:tc>
          <w:tcPr>
            <w:tcW w:w="2376" w:type="dxa"/>
            <w:shd w:val="clear" w:color="auto" w:fill="F2F2F2" w:themeFill="background1" w:themeFillShade="F2"/>
          </w:tcPr>
          <w:p w14:paraId="0EBFE8DA" w14:textId="77777777" w:rsidR="00B11A18" w:rsidRPr="00BD292B" w:rsidRDefault="00B11A18">
            <w:pPr>
              <w:rPr>
                <w:rFonts w:asciiTheme="minorHAnsi" w:hAnsiTheme="minorHAnsi" w:cstheme="minorHAnsi"/>
              </w:rPr>
            </w:pPr>
            <w:r w:rsidRPr="00BD292B">
              <w:rPr>
                <w:rFonts w:asciiTheme="minorHAnsi" w:hAnsiTheme="minorHAnsi" w:cstheme="minorHAnsi"/>
              </w:rPr>
              <w:t>Total assets</w:t>
            </w:r>
          </w:p>
        </w:tc>
        <w:tc>
          <w:tcPr>
            <w:tcW w:w="1812" w:type="dxa"/>
            <w:shd w:val="clear" w:color="auto" w:fill="F2F2F2" w:themeFill="background1" w:themeFillShade="F2"/>
          </w:tcPr>
          <w:p w14:paraId="7354B5A7"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13C9CC4B"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3FAF2034" w14:textId="77777777" w:rsidR="00B11A18" w:rsidRPr="00BD292B" w:rsidRDefault="00B11A18" w:rsidP="009E218C">
            <w:pPr>
              <w:jc w:val="right"/>
              <w:rPr>
                <w:rFonts w:asciiTheme="minorHAnsi" w:hAnsiTheme="minorHAnsi" w:cstheme="minorHAnsi"/>
              </w:rPr>
            </w:pPr>
          </w:p>
        </w:tc>
        <w:tc>
          <w:tcPr>
            <w:tcW w:w="1813" w:type="dxa"/>
            <w:shd w:val="clear" w:color="auto" w:fill="F2F2F2" w:themeFill="background1" w:themeFillShade="F2"/>
          </w:tcPr>
          <w:p w14:paraId="3C734541" w14:textId="77777777" w:rsidR="00B11A18" w:rsidRPr="00BD292B" w:rsidRDefault="00B11A18" w:rsidP="009E218C">
            <w:pPr>
              <w:jc w:val="right"/>
              <w:rPr>
                <w:rFonts w:asciiTheme="minorHAnsi" w:hAnsiTheme="minorHAnsi" w:cstheme="minorHAnsi"/>
              </w:rPr>
            </w:pPr>
          </w:p>
        </w:tc>
      </w:tr>
      <w:tr w:rsidR="00B11A18" w:rsidRPr="00BD292B" w14:paraId="3F884035" w14:textId="77777777" w:rsidTr="00CA5635">
        <w:tc>
          <w:tcPr>
            <w:tcW w:w="2376" w:type="dxa"/>
            <w:shd w:val="clear" w:color="auto" w:fill="F2F2F2" w:themeFill="background1" w:themeFillShade="F2"/>
          </w:tcPr>
          <w:p w14:paraId="588577EE" w14:textId="77777777" w:rsidR="00B11A18" w:rsidRPr="00BD292B" w:rsidRDefault="00B430AB">
            <w:pPr>
              <w:rPr>
                <w:rFonts w:asciiTheme="minorHAnsi" w:hAnsiTheme="minorHAnsi" w:cstheme="minorHAnsi"/>
              </w:rPr>
            </w:pPr>
            <w:r w:rsidRPr="00BD292B">
              <w:rPr>
                <w:rFonts w:asciiTheme="minorHAnsi" w:hAnsiTheme="minorHAnsi" w:cstheme="minorHAnsi"/>
              </w:rPr>
              <w:t>Total financial</w:t>
            </w:r>
            <w:r w:rsidR="00B11A18" w:rsidRPr="00BD292B">
              <w:rPr>
                <w:rFonts w:asciiTheme="minorHAnsi" w:hAnsiTheme="minorHAnsi" w:cstheme="minorHAnsi"/>
              </w:rPr>
              <w:t xml:space="preserve"> debt</w:t>
            </w:r>
          </w:p>
        </w:tc>
        <w:tc>
          <w:tcPr>
            <w:tcW w:w="1812" w:type="dxa"/>
            <w:shd w:val="clear" w:color="auto" w:fill="F2F2F2" w:themeFill="background1" w:themeFillShade="F2"/>
          </w:tcPr>
          <w:p w14:paraId="1356DCAD"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065C8BF4"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2771BE79" w14:textId="77777777" w:rsidR="00B11A18" w:rsidRPr="00BD292B" w:rsidRDefault="00B11A18" w:rsidP="009E218C">
            <w:pPr>
              <w:jc w:val="right"/>
              <w:rPr>
                <w:rFonts w:asciiTheme="minorHAnsi" w:hAnsiTheme="minorHAnsi" w:cstheme="minorHAnsi"/>
              </w:rPr>
            </w:pPr>
          </w:p>
        </w:tc>
        <w:tc>
          <w:tcPr>
            <w:tcW w:w="1813" w:type="dxa"/>
            <w:shd w:val="clear" w:color="auto" w:fill="F2F2F2" w:themeFill="background1" w:themeFillShade="F2"/>
          </w:tcPr>
          <w:p w14:paraId="51A4EF96" w14:textId="77777777" w:rsidR="00B11A18" w:rsidRPr="00BD292B" w:rsidRDefault="00B11A18" w:rsidP="009E218C">
            <w:pPr>
              <w:jc w:val="right"/>
              <w:rPr>
                <w:rFonts w:asciiTheme="minorHAnsi" w:hAnsiTheme="minorHAnsi" w:cstheme="minorHAnsi"/>
              </w:rPr>
            </w:pPr>
          </w:p>
        </w:tc>
      </w:tr>
      <w:tr w:rsidR="00B11A18" w:rsidRPr="00BD292B" w14:paraId="4A2622FA" w14:textId="77777777" w:rsidTr="00CA5635">
        <w:tc>
          <w:tcPr>
            <w:tcW w:w="2376" w:type="dxa"/>
            <w:shd w:val="clear" w:color="auto" w:fill="F2F2F2" w:themeFill="background1" w:themeFillShade="F2"/>
          </w:tcPr>
          <w:p w14:paraId="69140E9D" w14:textId="77777777" w:rsidR="00B11A18" w:rsidRPr="00BD292B" w:rsidRDefault="00B11A18">
            <w:pPr>
              <w:rPr>
                <w:rFonts w:asciiTheme="minorHAnsi" w:hAnsiTheme="minorHAnsi" w:cstheme="minorHAnsi"/>
              </w:rPr>
            </w:pPr>
            <w:r w:rsidRPr="00BD292B">
              <w:rPr>
                <w:rFonts w:asciiTheme="minorHAnsi" w:hAnsiTheme="minorHAnsi" w:cstheme="minorHAnsi"/>
              </w:rPr>
              <w:t>Equity</w:t>
            </w:r>
          </w:p>
        </w:tc>
        <w:tc>
          <w:tcPr>
            <w:tcW w:w="1812" w:type="dxa"/>
            <w:shd w:val="clear" w:color="auto" w:fill="F2F2F2" w:themeFill="background1" w:themeFillShade="F2"/>
          </w:tcPr>
          <w:p w14:paraId="41818350"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20976B95" w14:textId="77777777" w:rsidR="00B11A18" w:rsidRPr="00BD292B" w:rsidRDefault="00B11A18" w:rsidP="009E218C">
            <w:pPr>
              <w:jc w:val="right"/>
              <w:rPr>
                <w:rFonts w:asciiTheme="minorHAnsi" w:hAnsiTheme="minorHAnsi" w:cstheme="minorHAnsi"/>
              </w:rPr>
            </w:pPr>
          </w:p>
        </w:tc>
        <w:tc>
          <w:tcPr>
            <w:tcW w:w="1812" w:type="dxa"/>
            <w:shd w:val="clear" w:color="auto" w:fill="F2F2F2" w:themeFill="background1" w:themeFillShade="F2"/>
          </w:tcPr>
          <w:p w14:paraId="6C06EC99" w14:textId="77777777" w:rsidR="00B11A18" w:rsidRPr="00BD292B" w:rsidRDefault="00B11A18" w:rsidP="009E218C">
            <w:pPr>
              <w:jc w:val="right"/>
              <w:rPr>
                <w:rFonts w:asciiTheme="minorHAnsi" w:hAnsiTheme="minorHAnsi" w:cstheme="minorHAnsi"/>
              </w:rPr>
            </w:pPr>
          </w:p>
        </w:tc>
        <w:tc>
          <w:tcPr>
            <w:tcW w:w="1813" w:type="dxa"/>
            <w:shd w:val="clear" w:color="auto" w:fill="F2F2F2" w:themeFill="background1" w:themeFillShade="F2"/>
          </w:tcPr>
          <w:p w14:paraId="60AF8FA2" w14:textId="77777777" w:rsidR="00B11A18" w:rsidRPr="00BD292B" w:rsidRDefault="00B11A18" w:rsidP="009E218C">
            <w:pPr>
              <w:jc w:val="right"/>
              <w:rPr>
                <w:rFonts w:asciiTheme="minorHAnsi" w:hAnsiTheme="minorHAnsi" w:cstheme="minorHAnsi"/>
              </w:rPr>
            </w:pPr>
          </w:p>
        </w:tc>
      </w:tr>
      <w:tr w:rsidR="00E91294" w:rsidRPr="00BD292B" w14:paraId="3508E40A" w14:textId="77777777" w:rsidTr="00CA5635">
        <w:tc>
          <w:tcPr>
            <w:tcW w:w="2376" w:type="dxa"/>
            <w:shd w:val="clear" w:color="auto" w:fill="F2F2F2" w:themeFill="background1" w:themeFillShade="F2"/>
          </w:tcPr>
          <w:p w14:paraId="3418A497" w14:textId="77777777" w:rsidR="00E91294" w:rsidRPr="00BD292B" w:rsidRDefault="00E91294">
            <w:pPr>
              <w:rPr>
                <w:rFonts w:asciiTheme="minorHAnsi" w:hAnsiTheme="minorHAnsi" w:cstheme="minorHAnsi"/>
              </w:rPr>
            </w:pPr>
            <w:r>
              <w:rPr>
                <w:rFonts w:asciiTheme="minorHAnsi" w:hAnsiTheme="minorHAnsi" w:cstheme="minorHAnsi"/>
              </w:rPr>
              <w:t>Full-time employees (FTE)</w:t>
            </w:r>
          </w:p>
        </w:tc>
        <w:tc>
          <w:tcPr>
            <w:tcW w:w="1812" w:type="dxa"/>
            <w:shd w:val="clear" w:color="auto" w:fill="F2F2F2" w:themeFill="background1" w:themeFillShade="F2"/>
          </w:tcPr>
          <w:p w14:paraId="306F118B" w14:textId="77777777" w:rsidR="00E91294" w:rsidRPr="00BD292B" w:rsidRDefault="00E91294" w:rsidP="009E218C">
            <w:pPr>
              <w:jc w:val="right"/>
              <w:rPr>
                <w:rFonts w:asciiTheme="minorHAnsi" w:hAnsiTheme="minorHAnsi" w:cstheme="minorHAnsi"/>
              </w:rPr>
            </w:pPr>
          </w:p>
        </w:tc>
        <w:tc>
          <w:tcPr>
            <w:tcW w:w="1812" w:type="dxa"/>
            <w:shd w:val="clear" w:color="auto" w:fill="F2F2F2" w:themeFill="background1" w:themeFillShade="F2"/>
          </w:tcPr>
          <w:p w14:paraId="3000CF6C" w14:textId="77777777" w:rsidR="00E91294" w:rsidRPr="00BD292B" w:rsidRDefault="00E91294" w:rsidP="009E218C">
            <w:pPr>
              <w:jc w:val="right"/>
              <w:rPr>
                <w:rFonts w:asciiTheme="minorHAnsi" w:hAnsiTheme="minorHAnsi" w:cstheme="minorHAnsi"/>
              </w:rPr>
            </w:pPr>
          </w:p>
        </w:tc>
        <w:tc>
          <w:tcPr>
            <w:tcW w:w="1812" w:type="dxa"/>
            <w:shd w:val="clear" w:color="auto" w:fill="F2F2F2" w:themeFill="background1" w:themeFillShade="F2"/>
          </w:tcPr>
          <w:p w14:paraId="2A22387A" w14:textId="77777777" w:rsidR="00E91294" w:rsidRPr="00BD292B" w:rsidRDefault="00E91294" w:rsidP="009E218C">
            <w:pPr>
              <w:jc w:val="right"/>
              <w:rPr>
                <w:rFonts w:asciiTheme="minorHAnsi" w:hAnsiTheme="minorHAnsi" w:cstheme="minorHAnsi"/>
              </w:rPr>
            </w:pPr>
          </w:p>
        </w:tc>
        <w:tc>
          <w:tcPr>
            <w:tcW w:w="1813" w:type="dxa"/>
            <w:shd w:val="clear" w:color="auto" w:fill="F2F2F2" w:themeFill="background1" w:themeFillShade="F2"/>
          </w:tcPr>
          <w:p w14:paraId="7DDD7CC7" w14:textId="77777777" w:rsidR="00E91294" w:rsidRPr="00BD292B" w:rsidRDefault="00E91294" w:rsidP="009E218C">
            <w:pPr>
              <w:jc w:val="right"/>
              <w:rPr>
                <w:rFonts w:asciiTheme="minorHAnsi" w:hAnsiTheme="minorHAnsi" w:cstheme="minorHAnsi"/>
              </w:rPr>
            </w:pPr>
          </w:p>
        </w:tc>
      </w:tr>
    </w:tbl>
    <w:p w14:paraId="31213651" w14:textId="77777777" w:rsidR="00451F55" w:rsidRDefault="00451F55" w:rsidP="00EF726F">
      <w:pPr>
        <w:spacing w:after="0" w:line="240" w:lineRule="auto"/>
        <w:jc w:val="both"/>
        <w:rPr>
          <w:rFonts w:asciiTheme="minorHAnsi" w:hAnsiTheme="minorHAnsi" w:cstheme="minorHAnsi"/>
          <w:color w:val="4F81BD" w:themeColor="accent1"/>
          <w:szCs w:val="20"/>
        </w:rPr>
      </w:pPr>
    </w:p>
    <w:p w14:paraId="622D7D5E" w14:textId="77777777" w:rsidR="00451F55" w:rsidRPr="00451F55" w:rsidRDefault="00451F55" w:rsidP="00EF726F">
      <w:pPr>
        <w:spacing w:after="0" w:line="240" w:lineRule="auto"/>
        <w:jc w:val="both"/>
        <w:rPr>
          <w:rFonts w:asciiTheme="minorHAnsi" w:hAnsiTheme="minorHAnsi" w:cstheme="minorHAnsi"/>
          <w:b/>
          <w:color w:val="1F497D" w:themeColor="text2"/>
        </w:rPr>
      </w:pPr>
      <w:r w:rsidRPr="00451F55">
        <w:rPr>
          <w:rFonts w:asciiTheme="minorHAnsi" w:hAnsiTheme="minorHAnsi" w:cstheme="minorHAnsi"/>
          <w:b/>
          <w:color w:val="1F497D" w:themeColor="text2"/>
          <w:szCs w:val="20"/>
        </w:rPr>
        <w:t>Investment programme</w:t>
      </w:r>
    </w:p>
    <w:p w14:paraId="062F64FB" w14:textId="77777777" w:rsidR="00B430AB" w:rsidRPr="00BD292B" w:rsidRDefault="00A67997" w:rsidP="00EF726F">
      <w:pPr>
        <w:spacing w:after="0" w:line="240" w:lineRule="auto"/>
        <w:jc w:val="both"/>
        <w:rPr>
          <w:rFonts w:asciiTheme="minorHAnsi" w:hAnsiTheme="minorHAnsi" w:cstheme="minorHAnsi"/>
        </w:rPr>
      </w:pPr>
      <w:r w:rsidRPr="00BD292B">
        <w:rPr>
          <w:rFonts w:asciiTheme="minorHAnsi" w:hAnsiTheme="minorHAnsi" w:cstheme="minorHAnsi"/>
        </w:rPr>
        <w:t xml:space="preserve">Please, provide </w:t>
      </w:r>
      <w:r w:rsidR="005948C1">
        <w:rPr>
          <w:rFonts w:asciiTheme="minorHAnsi" w:hAnsiTheme="minorHAnsi" w:cstheme="minorHAnsi"/>
        </w:rPr>
        <w:t xml:space="preserve">an </w:t>
      </w:r>
      <w:r w:rsidRPr="00BD292B">
        <w:rPr>
          <w:rFonts w:asciiTheme="minorHAnsi" w:hAnsiTheme="minorHAnsi" w:cstheme="minorHAnsi"/>
        </w:rPr>
        <w:t xml:space="preserve">indication of your </w:t>
      </w:r>
      <w:r w:rsidR="005948C1">
        <w:rPr>
          <w:rFonts w:asciiTheme="minorHAnsi" w:hAnsiTheme="minorHAnsi" w:cstheme="minorHAnsi"/>
        </w:rPr>
        <w:t xml:space="preserve">foreseen </w:t>
      </w:r>
      <w:r w:rsidRPr="00BD292B">
        <w:rPr>
          <w:rFonts w:asciiTheme="minorHAnsi" w:hAnsiTheme="minorHAnsi" w:cstheme="minorHAnsi"/>
        </w:rPr>
        <w:t xml:space="preserve">investments for the next years. These will provide the basis for an EIB operation. </w:t>
      </w:r>
    </w:p>
    <w:tbl>
      <w:tblPr>
        <w:tblStyle w:val="TableGrid"/>
        <w:tblW w:w="9625" w:type="dxa"/>
        <w:tblLook w:val="04A0" w:firstRow="1" w:lastRow="0" w:firstColumn="1" w:lastColumn="0" w:noHBand="0" w:noVBand="1"/>
      </w:tblPr>
      <w:tblGrid>
        <w:gridCol w:w="2386"/>
        <w:gridCol w:w="1266"/>
        <w:gridCol w:w="1275"/>
        <w:gridCol w:w="1276"/>
        <w:gridCol w:w="1276"/>
        <w:gridCol w:w="1276"/>
        <w:gridCol w:w="870"/>
      </w:tblGrid>
      <w:tr w:rsidR="00EF726F" w:rsidRPr="00BD292B" w14:paraId="11EBD332" w14:textId="77777777" w:rsidTr="00CA5635">
        <w:trPr>
          <w:trHeight w:val="337"/>
        </w:trPr>
        <w:tc>
          <w:tcPr>
            <w:tcW w:w="2386" w:type="dxa"/>
          </w:tcPr>
          <w:p w14:paraId="63419EE3" w14:textId="77777777" w:rsidR="00EF726F" w:rsidRPr="00BD292B" w:rsidRDefault="00EF726F">
            <w:pPr>
              <w:rPr>
                <w:rFonts w:asciiTheme="minorHAnsi" w:hAnsiTheme="minorHAnsi" w:cstheme="minorHAnsi"/>
              </w:rPr>
            </w:pPr>
            <w:proofErr w:type="spellStart"/>
            <w:r w:rsidRPr="00BD292B">
              <w:rPr>
                <w:rFonts w:asciiTheme="minorHAnsi" w:hAnsiTheme="minorHAnsi" w:cstheme="minorHAnsi"/>
              </w:rPr>
              <w:t>EURm</w:t>
            </w:r>
            <w:proofErr w:type="spellEnd"/>
          </w:p>
        </w:tc>
        <w:tc>
          <w:tcPr>
            <w:tcW w:w="1266" w:type="dxa"/>
          </w:tcPr>
          <w:p w14:paraId="67796306" w14:textId="77777777" w:rsidR="00EF726F" w:rsidRPr="00BD292B" w:rsidRDefault="00EF726F" w:rsidP="00B645C2">
            <w:pPr>
              <w:jc w:val="right"/>
              <w:rPr>
                <w:rFonts w:asciiTheme="minorHAnsi" w:hAnsiTheme="minorHAnsi" w:cstheme="minorHAnsi"/>
              </w:rPr>
            </w:pPr>
            <w:r>
              <w:rPr>
                <w:rFonts w:asciiTheme="minorHAnsi" w:hAnsiTheme="minorHAnsi" w:cstheme="minorHAnsi"/>
              </w:rPr>
              <w:t>201</w:t>
            </w:r>
            <w:r w:rsidR="00B645C2">
              <w:rPr>
                <w:rFonts w:asciiTheme="minorHAnsi" w:hAnsiTheme="minorHAnsi" w:cstheme="minorHAnsi"/>
              </w:rPr>
              <w:t>9</w:t>
            </w:r>
          </w:p>
        </w:tc>
        <w:tc>
          <w:tcPr>
            <w:tcW w:w="1275" w:type="dxa"/>
          </w:tcPr>
          <w:p w14:paraId="36D8C0FC" w14:textId="77777777" w:rsidR="00EF726F" w:rsidRPr="00BD292B" w:rsidRDefault="00EF726F" w:rsidP="00B645C2">
            <w:pPr>
              <w:jc w:val="right"/>
              <w:rPr>
                <w:rFonts w:asciiTheme="minorHAnsi" w:hAnsiTheme="minorHAnsi" w:cstheme="minorHAnsi"/>
              </w:rPr>
            </w:pPr>
            <w:r>
              <w:rPr>
                <w:rFonts w:asciiTheme="minorHAnsi" w:hAnsiTheme="minorHAnsi" w:cstheme="minorHAnsi"/>
              </w:rPr>
              <w:t>20</w:t>
            </w:r>
            <w:r w:rsidR="00B645C2">
              <w:rPr>
                <w:rFonts w:asciiTheme="minorHAnsi" w:hAnsiTheme="minorHAnsi" w:cstheme="minorHAnsi"/>
              </w:rPr>
              <w:t>20</w:t>
            </w:r>
          </w:p>
        </w:tc>
        <w:tc>
          <w:tcPr>
            <w:tcW w:w="1276" w:type="dxa"/>
          </w:tcPr>
          <w:p w14:paraId="34705B4A" w14:textId="77777777" w:rsidR="00EF726F" w:rsidRPr="00BD292B" w:rsidRDefault="00EF726F" w:rsidP="00B645C2">
            <w:pPr>
              <w:jc w:val="right"/>
              <w:rPr>
                <w:rFonts w:asciiTheme="minorHAnsi" w:hAnsiTheme="minorHAnsi" w:cstheme="minorHAnsi"/>
              </w:rPr>
            </w:pPr>
            <w:r>
              <w:rPr>
                <w:rFonts w:asciiTheme="minorHAnsi" w:hAnsiTheme="minorHAnsi" w:cstheme="minorHAnsi"/>
              </w:rPr>
              <w:t>20</w:t>
            </w:r>
            <w:r w:rsidR="00CA5635">
              <w:rPr>
                <w:rFonts w:asciiTheme="minorHAnsi" w:hAnsiTheme="minorHAnsi" w:cstheme="minorHAnsi"/>
              </w:rPr>
              <w:t>2</w:t>
            </w:r>
            <w:r w:rsidR="00B645C2">
              <w:rPr>
                <w:rFonts w:asciiTheme="minorHAnsi" w:hAnsiTheme="minorHAnsi" w:cstheme="minorHAnsi"/>
              </w:rPr>
              <w:t>1</w:t>
            </w:r>
          </w:p>
        </w:tc>
        <w:tc>
          <w:tcPr>
            <w:tcW w:w="1276" w:type="dxa"/>
          </w:tcPr>
          <w:p w14:paraId="556AF442" w14:textId="77777777" w:rsidR="00EF726F" w:rsidRPr="00BD292B" w:rsidRDefault="00EF726F" w:rsidP="00B645C2">
            <w:pPr>
              <w:jc w:val="right"/>
              <w:rPr>
                <w:rFonts w:asciiTheme="minorHAnsi" w:hAnsiTheme="minorHAnsi" w:cstheme="minorHAnsi"/>
              </w:rPr>
            </w:pPr>
            <w:r>
              <w:rPr>
                <w:rFonts w:asciiTheme="minorHAnsi" w:hAnsiTheme="minorHAnsi" w:cstheme="minorHAnsi"/>
              </w:rPr>
              <w:t>202</w:t>
            </w:r>
            <w:r w:rsidR="00B645C2">
              <w:rPr>
                <w:rFonts w:asciiTheme="minorHAnsi" w:hAnsiTheme="minorHAnsi" w:cstheme="minorHAnsi"/>
              </w:rPr>
              <w:t>2</w:t>
            </w:r>
          </w:p>
        </w:tc>
        <w:tc>
          <w:tcPr>
            <w:tcW w:w="1276" w:type="dxa"/>
          </w:tcPr>
          <w:p w14:paraId="032961AB" w14:textId="77777777" w:rsidR="00EF726F" w:rsidRPr="00BD292B" w:rsidRDefault="00EF726F" w:rsidP="00B645C2">
            <w:pPr>
              <w:jc w:val="right"/>
              <w:rPr>
                <w:rFonts w:asciiTheme="minorHAnsi" w:hAnsiTheme="minorHAnsi" w:cstheme="minorHAnsi"/>
              </w:rPr>
            </w:pPr>
            <w:r>
              <w:rPr>
                <w:rFonts w:asciiTheme="minorHAnsi" w:hAnsiTheme="minorHAnsi" w:cstheme="minorHAnsi"/>
              </w:rPr>
              <w:t>202</w:t>
            </w:r>
            <w:r w:rsidR="00B645C2">
              <w:rPr>
                <w:rFonts w:asciiTheme="minorHAnsi" w:hAnsiTheme="minorHAnsi" w:cstheme="minorHAnsi"/>
              </w:rPr>
              <w:t>3</w:t>
            </w:r>
          </w:p>
        </w:tc>
        <w:tc>
          <w:tcPr>
            <w:tcW w:w="870" w:type="dxa"/>
          </w:tcPr>
          <w:p w14:paraId="6594A0DB" w14:textId="77777777" w:rsidR="00EF726F" w:rsidRPr="00BD292B" w:rsidRDefault="00EF726F" w:rsidP="00451F55">
            <w:pPr>
              <w:jc w:val="right"/>
              <w:rPr>
                <w:rFonts w:asciiTheme="minorHAnsi" w:hAnsiTheme="minorHAnsi" w:cstheme="minorHAnsi"/>
              </w:rPr>
            </w:pPr>
            <w:r>
              <w:rPr>
                <w:rFonts w:asciiTheme="minorHAnsi" w:hAnsiTheme="minorHAnsi" w:cstheme="minorHAnsi"/>
              </w:rPr>
              <w:t xml:space="preserve">Total </w:t>
            </w:r>
          </w:p>
        </w:tc>
      </w:tr>
      <w:tr w:rsidR="00EF726F" w:rsidRPr="00BD292B" w14:paraId="0F39E3D5" w14:textId="77777777" w:rsidTr="00CA5635">
        <w:tc>
          <w:tcPr>
            <w:tcW w:w="2386" w:type="dxa"/>
          </w:tcPr>
          <w:p w14:paraId="1F11E348" w14:textId="77777777" w:rsidR="00EF726F" w:rsidRPr="00BD292B" w:rsidRDefault="00EF726F">
            <w:pPr>
              <w:rPr>
                <w:rFonts w:asciiTheme="minorHAnsi" w:hAnsiTheme="minorHAnsi" w:cstheme="minorHAnsi"/>
              </w:rPr>
            </w:pPr>
            <w:r w:rsidRPr="00BD292B">
              <w:rPr>
                <w:rFonts w:asciiTheme="minorHAnsi" w:hAnsiTheme="minorHAnsi" w:cstheme="minorHAnsi"/>
              </w:rPr>
              <w:t>Capital expenditures</w:t>
            </w:r>
          </w:p>
        </w:tc>
        <w:tc>
          <w:tcPr>
            <w:tcW w:w="1266" w:type="dxa"/>
          </w:tcPr>
          <w:p w14:paraId="0C490AE4" w14:textId="77777777" w:rsidR="00EF726F" w:rsidRPr="00BD292B" w:rsidRDefault="00EF726F" w:rsidP="00EF726F">
            <w:pPr>
              <w:jc w:val="right"/>
              <w:rPr>
                <w:rFonts w:asciiTheme="minorHAnsi" w:hAnsiTheme="minorHAnsi" w:cstheme="minorHAnsi"/>
              </w:rPr>
            </w:pPr>
          </w:p>
        </w:tc>
        <w:tc>
          <w:tcPr>
            <w:tcW w:w="1275" w:type="dxa"/>
          </w:tcPr>
          <w:p w14:paraId="6933761D" w14:textId="77777777" w:rsidR="00EF726F" w:rsidRPr="00BD292B" w:rsidRDefault="00EF726F" w:rsidP="00EF726F">
            <w:pPr>
              <w:jc w:val="right"/>
              <w:rPr>
                <w:rFonts w:asciiTheme="minorHAnsi" w:hAnsiTheme="minorHAnsi" w:cstheme="minorHAnsi"/>
              </w:rPr>
            </w:pPr>
          </w:p>
        </w:tc>
        <w:tc>
          <w:tcPr>
            <w:tcW w:w="1276" w:type="dxa"/>
          </w:tcPr>
          <w:p w14:paraId="76471398" w14:textId="77777777" w:rsidR="00EF726F" w:rsidRPr="00BD292B" w:rsidRDefault="00EF726F" w:rsidP="00EF726F">
            <w:pPr>
              <w:jc w:val="right"/>
              <w:rPr>
                <w:rFonts w:asciiTheme="minorHAnsi" w:hAnsiTheme="minorHAnsi" w:cstheme="minorHAnsi"/>
              </w:rPr>
            </w:pPr>
          </w:p>
        </w:tc>
        <w:tc>
          <w:tcPr>
            <w:tcW w:w="1276" w:type="dxa"/>
          </w:tcPr>
          <w:p w14:paraId="1FC79EFD" w14:textId="77777777" w:rsidR="00EF726F" w:rsidRPr="00BD292B" w:rsidRDefault="00EF726F" w:rsidP="00EF726F">
            <w:pPr>
              <w:jc w:val="right"/>
              <w:rPr>
                <w:rFonts w:asciiTheme="minorHAnsi" w:hAnsiTheme="minorHAnsi" w:cstheme="minorHAnsi"/>
              </w:rPr>
            </w:pPr>
          </w:p>
        </w:tc>
        <w:tc>
          <w:tcPr>
            <w:tcW w:w="1276" w:type="dxa"/>
          </w:tcPr>
          <w:p w14:paraId="482B119F" w14:textId="77777777" w:rsidR="00EF726F" w:rsidRPr="00BD292B" w:rsidRDefault="00EF726F" w:rsidP="00EF726F">
            <w:pPr>
              <w:jc w:val="right"/>
              <w:rPr>
                <w:rFonts w:asciiTheme="minorHAnsi" w:hAnsiTheme="minorHAnsi" w:cstheme="minorHAnsi"/>
              </w:rPr>
            </w:pPr>
          </w:p>
        </w:tc>
        <w:tc>
          <w:tcPr>
            <w:tcW w:w="870" w:type="dxa"/>
          </w:tcPr>
          <w:p w14:paraId="374FE611" w14:textId="77777777" w:rsidR="00EF726F" w:rsidRPr="00BD292B" w:rsidRDefault="00EF726F" w:rsidP="00EF726F">
            <w:pPr>
              <w:jc w:val="right"/>
              <w:rPr>
                <w:rFonts w:asciiTheme="minorHAnsi" w:hAnsiTheme="minorHAnsi" w:cstheme="minorHAnsi"/>
              </w:rPr>
            </w:pPr>
          </w:p>
        </w:tc>
      </w:tr>
      <w:tr w:rsidR="00EF726F" w:rsidRPr="00BD292B" w14:paraId="2DAF06D0" w14:textId="77777777" w:rsidTr="00CA5635">
        <w:tc>
          <w:tcPr>
            <w:tcW w:w="2386" w:type="dxa"/>
          </w:tcPr>
          <w:p w14:paraId="3AE62B0F" w14:textId="77777777" w:rsidR="00EF726F" w:rsidRPr="00BD292B" w:rsidRDefault="00EF726F">
            <w:pPr>
              <w:rPr>
                <w:rFonts w:asciiTheme="minorHAnsi" w:hAnsiTheme="minorHAnsi" w:cstheme="minorHAnsi"/>
              </w:rPr>
            </w:pPr>
            <w:r w:rsidRPr="00BD292B">
              <w:rPr>
                <w:rFonts w:asciiTheme="minorHAnsi" w:hAnsiTheme="minorHAnsi" w:cstheme="minorHAnsi"/>
              </w:rPr>
              <w:t>R&amp;D costs</w:t>
            </w:r>
          </w:p>
        </w:tc>
        <w:tc>
          <w:tcPr>
            <w:tcW w:w="1266" w:type="dxa"/>
          </w:tcPr>
          <w:p w14:paraId="2B0EBFA2" w14:textId="77777777" w:rsidR="00EF726F" w:rsidRPr="00BD292B" w:rsidRDefault="00EF726F" w:rsidP="00EF726F">
            <w:pPr>
              <w:jc w:val="right"/>
              <w:rPr>
                <w:rFonts w:asciiTheme="minorHAnsi" w:hAnsiTheme="minorHAnsi" w:cstheme="minorHAnsi"/>
              </w:rPr>
            </w:pPr>
          </w:p>
        </w:tc>
        <w:tc>
          <w:tcPr>
            <w:tcW w:w="1275" w:type="dxa"/>
          </w:tcPr>
          <w:p w14:paraId="6FDA73E1" w14:textId="77777777" w:rsidR="00EF726F" w:rsidRPr="00BD292B" w:rsidRDefault="00EF726F" w:rsidP="00EF726F">
            <w:pPr>
              <w:jc w:val="right"/>
              <w:rPr>
                <w:rFonts w:asciiTheme="minorHAnsi" w:hAnsiTheme="minorHAnsi" w:cstheme="minorHAnsi"/>
              </w:rPr>
            </w:pPr>
          </w:p>
        </w:tc>
        <w:tc>
          <w:tcPr>
            <w:tcW w:w="1276" w:type="dxa"/>
          </w:tcPr>
          <w:p w14:paraId="2A9C6A43" w14:textId="77777777" w:rsidR="00EF726F" w:rsidRPr="00BD292B" w:rsidRDefault="00EF726F" w:rsidP="00EF726F">
            <w:pPr>
              <w:jc w:val="right"/>
              <w:rPr>
                <w:rFonts w:asciiTheme="minorHAnsi" w:hAnsiTheme="minorHAnsi" w:cstheme="minorHAnsi"/>
              </w:rPr>
            </w:pPr>
          </w:p>
        </w:tc>
        <w:tc>
          <w:tcPr>
            <w:tcW w:w="1276" w:type="dxa"/>
          </w:tcPr>
          <w:p w14:paraId="4DA558FE" w14:textId="77777777" w:rsidR="00EF726F" w:rsidRPr="00BD292B" w:rsidRDefault="00EF726F" w:rsidP="00EF726F">
            <w:pPr>
              <w:jc w:val="right"/>
              <w:rPr>
                <w:rFonts w:asciiTheme="minorHAnsi" w:hAnsiTheme="minorHAnsi" w:cstheme="minorHAnsi"/>
              </w:rPr>
            </w:pPr>
          </w:p>
        </w:tc>
        <w:tc>
          <w:tcPr>
            <w:tcW w:w="1276" w:type="dxa"/>
          </w:tcPr>
          <w:p w14:paraId="5B53DB25" w14:textId="77777777" w:rsidR="00EF726F" w:rsidRPr="00BD292B" w:rsidRDefault="00EF726F" w:rsidP="00EF726F">
            <w:pPr>
              <w:jc w:val="right"/>
              <w:rPr>
                <w:rFonts w:asciiTheme="minorHAnsi" w:hAnsiTheme="minorHAnsi" w:cstheme="minorHAnsi"/>
              </w:rPr>
            </w:pPr>
          </w:p>
        </w:tc>
        <w:tc>
          <w:tcPr>
            <w:tcW w:w="870" w:type="dxa"/>
          </w:tcPr>
          <w:p w14:paraId="3B0AF03C" w14:textId="77777777" w:rsidR="00EF726F" w:rsidRPr="00BD292B" w:rsidRDefault="00EF726F" w:rsidP="00EF726F">
            <w:pPr>
              <w:jc w:val="right"/>
              <w:rPr>
                <w:rFonts w:asciiTheme="minorHAnsi" w:hAnsiTheme="minorHAnsi" w:cstheme="minorHAnsi"/>
              </w:rPr>
            </w:pPr>
          </w:p>
        </w:tc>
      </w:tr>
      <w:tr w:rsidR="00EF726F" w:rsidRPr="00BD292B" w14:paraId="303D3A29" w14:textId="77777777" w:rsidTr="00CA5635">
        <w:tc>
          <w:tcPr>
            <w:tcW w:w="2386" w:type="dxa"/>
          </w:tcPr>
          <w:p w14:paraId="2EA52B50" w14:textId="77777777" w:rsidR="00EF726F" w:rsidRPr="00BD292B" w:rsidRDefault="00EF726F">
            <w:pPr>
              <w:rPr>
                <w:rFonts w:asciiTheme="minorHAnsi" w:hAnsiTheme="minorHAnsi" w:cstheme="minorHAnsi"/>
              </w:rPr>
            </w:pPr>
            <w:r w:rsidRPr="00BD292B">
              <w:rPr>
                <w:rFonts w:asciiTheme="minorHAnsi" w:hAnsiTheme="minorHAnsi" w:cstheme="minorHAnsi"/>
              </w:rPr>
              <w:t>Operating expenditures</w:t>
            </w:r>
          </w:p>
        </w:tc>
        <w:tc>
          <w:tcPr>
            <w:tcW w:w="1266" w:type="dxa"/>
          </w:tcPr>
          <w:p w14:paraId="117B560F" w14:textId="77777777" w:rsidR="00EF726F" w:rsidRPr="00BD292B" w:rsidRDefault="00EF726F" w:rsidP="00EF726F">
            <w:pPr>
              <w:jc w:val="right"/>
              <w:rPr>
                <w:rFonts w:asciiTheme="minorHAnsi" w:hAnsiTheme="minorHAnsi" w:cstheme="minorHAnsi"/>
              </w:rPr>
            </w:pPr>
          </w:p>
        </w:tc>
        <w:tc>
          <w:tcPr>
            <w:tcW w:w="1275" w:type="dxa"/>
          </w:tcPr>
          <w:p w14:paraId="43A1478E" w14:textId="77777777" w:rsidR="00EF726F" w:rsidRPr="00BD292B" w:rsidRDefault="00EF726F" w:rsidP="00EF726F">
            <w:pPr>
              <w:jc w:val="right"/>
              <w:rPr>
                <w:rFonts w:asciiTheme="minorHAnsi" w:hAnsiTheme="minorHAnsi" w:cstheme="minorHAnsi"/>
              </w:rPr>
            </w:pPr>
          </w:p>
        </w:tc>
        <w:tc>
          <w:tcPr>
            <w:tcW w:w="1276" w:type="dxa"/>
          </w:tcPr>
          <w:p w14:paraId="1D42DEB7" w14:textId="77777777" w:rsidR="00EF726F" w:rsidRPr="00BD292B" w:rsidRDefault="00EF726F" w:rsidP="00EF726F">
            <w:pPr>
              <w:jc w:val="right"/>
              <w:rPr>
                <w:rFonts w:asciiTheme="minorHAnsi" w:hAnsiTheme="minorHAnsi" w:cstheme="minorHAnsi"/>
              </w:rPr>
            </w:pPr>
          </w:p>
        </w:tc>
        <w:tc>
          <w:tcPr>
            <w:tcW w:w="1276" w:type="dxa"/>
          </w:tcPr>
          <w:p w14:paraId="2966DAF0" w14:textId="77777777" w:rsidR="00EF726F" w:rsidRPr="00BD292B" w:rsidRDefault="00EF726F" w:rsidP="00EF726F">
            <w:pPr>
              <w:jc w:val="right"/>
              <w:rPr>
                <w:rFonts w:asciiTheme="minorHAnsi" w:hAnsiTheme="minorHAnsi" w:cstheme="minorHAnsi"/>
              </w:rPr>
            </w:pPr>
          </w:p>
        </w:tc>
        <w:tc>
          <w:tcPr>
            <w:tcW w:w="1276" w:type="dxa"/>
          </w:tcPr>
          <w:p w14:paraId="69E9F576" w14:textId="77777777" w:rsidR="00EF726F" w:rsidRPr="00BD292B" w:rsidRDefault="00EF726F" w:rsidP="00EF726F">
            <w:pPr>
              <w:jc w:val="right"/>
              <w:rPr>
                <w:rFonts w:asciiTheme="minorHAnsi" w:hAnsiTheme="minorHAnsi" w:cstheme="minorHAnsi"/>
              </w:rPr>
            </w:pPr>
          </w:p>
        </w:tc>
        <w:tc>
          <w:tcPr>
            <w:tcW w:w="870" w:type="dxa"/>
          </w:tcPr>
          <w:p w14:paraId="4F7AAC9F" w14:textId="77777777" w:rsidR="00EF726F" w:rsidRPr="00BD292B" w:rsidRDefault="00EF726F" w:rsidP="00EF726F">
            <w:pPr>
              <w:jc w:val="right"/>
              <w:rPr>
                <w:rFonts w:asciiTheme="minorHAnsi" w:hAnsiTheme="minorHAnsi" w:cstheme="minorHAnsi"/>
              </w:rPr>
            </w:pPr>
          </w:p>
        </w:tc>
      </w:tr>
      <w:tr w:rsidR="00C46337" w:rsidRPr="00BD292B" w14:paraId="04583F9A" w14:textId="77777777" w:rsidTr="00CA5635">
        <w:tc>
          <w:tcPr>
            <w:tcW w:w="2386" w:type="dxa"/>
          </w:tcPr>
          <w:p w14:paraId="37ED0E09" w14:textId="77777777" w:rsidR="00C46337" w:rsidRPr="00BD292B" w:rsidRDefault="00C46337">
            <w:pPr>
              <w:rPr>
                <w:rFonts w:asciiTheme="minorHAnsi" w:hAnsiTheme="minorHAnsi" w:cstheme="minorHAnsi"/>
              </w:rPr>
            </w:pPr>
            <w:r>
              <w:rPr>
                <w:rFonts w:asciiTheme="minorHAnsi" w:hAnsiTheme="minorHAnsi" w:cstheme="minorHAnsi"/>
              </w:rPr>
              <w:t>Working Capital</w:t>
            </w:r>
          </w:p>
        </w:tc>
        <w:tc>
          <w:tcPr>
            <w:tcW w:w="1266" w:type="dxa"/>
          </w:tcPr>
          <w:p w14:paraId="1C4052A0" w14:textId="77777777" w:rsidR="00C46337" w:rsidRPr="00BD292B" w:rsidRDefault="00C46337" w:rsidP="00EF726F">
            <w:pPr>
              <w:jc w:val="right"/>
              <w:rPr>
                <w:rFonts w:asciiTheme="minorHAnsi" w:hAnsiTheme="minorHAnsi" w:cstheme="minorHAnsi"/>
              </w:rPr>
            </w:pPr>
          </w:p>
        </w:tc>
        <w:tc>
          <w:tcPr>
            <w:tcW w:w="1275" w:type="dxa"/>
          </w:tcPr>
          <w:p w14:paraId="6AAE986B" w14:textId="77777777" w:rsidR="00C46337" w:rsidRPr="00BD292B" w:rsidRDefault="00C46337" w:rsidP="00EF726F">
            <w:pPr>
              <w:jc w:val="right"/>
              <w:rPr>
                <w:rFonts w:asciiTheme="minorHAnsi" w:hAnsiTheme="minorHAnsi" w:cstheme="minorHAnsi"/>
              </w:rPr>
            </w:pPr>
          </w:p>
        </w:tc>
        <w:tc>
          <w:tcPr>
            <w:tcW w:w="1276" w:type="dxa"/>
          </w:tcPr>
          <w:p w14:paraId="471A27F9" w14:textId="77777777" w:rsidR="00C46337" w:rsidRPr="00BD292B" w:rsidRDefault="00C46337" w:rsidP="00EF726F">
            <w:pPr>
              <w:jc w:val="right"/>
              <w:rPr>
                <w:rFonts w:asciiTheme="minorHAnsi" w:hAnsiTheme="minorHAnsi" w:cstheme="minorHAnsi"/>
              </w:rPr>
            </w:pPr>
          </w:p>
        </w:tc>
        <w:tc>
          <w:tcPr>
            <w:tcW w:w="1276" w:type="dxa"/>
          </w:tcPr>
          <w:p w14:paraId="517C52E6" w14:textId="77777777" w:rsidR="00C46337" w:rsidRPr="00BD292B" w:rsidRDefault="00C46337" w:rsidP="00EF726F">
            <w:pPr>
              <w:jc w:val="right"/>
              <w:rPr>
                <w:rFonts w:asciiTheme="minorHAnsi" w:hAnsiTheme="minorHAnsi" w:cstheme="minorHAnsi"/>
              </w:rPr>
            </w:pPr>
          </w:p>
        </w:tc>
        <w:tc>
          <w:tcPr>
            <w:tcW w:w="1276" w:type="dxa"/>
          </w:tcPr>
          <w:p w14:paraId="29851A6C" w14:textId="77777777" w:rsidR="00C46337" w:rsidRPr="00BD292B" w:rsidRDefault="00C46337" w:rsidP="00EF726F">
            <w:pPr>
              <w:jc w:val="right"/>
              <w:rPr>
                <w:rFonts w:asciiTheme="minorHAnsi" w:hAnsiTheme="minorHAnsi" w:cstheme="minorHAnsi"/>
              </w:rPr>
            </w:pPr>
          </w:p>
        </w:tc>
        <w:tc>
          <w:tcPr>
            <w:tcW w:w="870" w:type="dxa"/>
          </w:tcPr>
          <w:p w14:paraId="7253650B" w14:textId="77777777" w:rsidR="00C46337" w:rsidRPr="00BD292B" w:rsidRDefault="00C46337" w:rsidP="00EF726F">
            <w:pPr>
              <w:jc w:val="right"/>
              <w:rPr>
                <w:rFonts w:asciiTheme="minorHAnsi" w:hAnsiTheme="minorHAnsi" w:cstheme="minorHAnsi"/>
              </w:rPr>
            </w:pPr>
          </w:p>
        </w:tc>
      </w:tr>
      <w:tr w:rsidR="00EF726F" w:rsidRPr="00BD292B" w14:paraId="3698E12F" w14:textId="77777777" w:rsidTr="00CA5635">
        <w:tc>
          <w:tcPr>
            <w:tcW w:w="2386" w:type="dxa"/>
          </w:tcPr>
          <w:p w14:paraId="488C99F0" w14:textId="77777777" w:rsidR="00EF726F" w:rsidRPr="00BD292B" w:rsidRDefault="00EF726F">
            <w:pPr>
              <w:rPr>
                <w:rFonts w:asciiTheme="minorHAnsi" w:hAnsiTheme="minorHAnsi" w:cstheme="minorHAnsi"/>
              </w:rPr>
            </w:pPr>
            <w:r w:rsidRPr="00BD292B">
              <w:rPr>
                <w:rFonts w:asciiTheme="minorHAnsi" w:hAnsiTheme="minorHAnsi" w:cstheme="minorHAnsi"/>
              </w:rPr>
              <w:t>Other</w:t>
            </w:r>
          </w:p>
        </w:tc>
        <w:tc>
          <w:tcPr>
            <w:tcW w:w="1266" w:type="dxa"/>
          </w:tcPr>
          <w:p w14:paraId="54FA5F5B" w14:textId="77777777" w:rsidR="00EF726F" w:rsidRPr="00BD292B" w:rsidRDefault="00EF726F" w:rsidP="00EF726F">
            <w:pPr>
              <w:jc w:val="right"/>
              <w:rPr>
                <w:rFonts w:asciiTheme="minorHAnsi" w:hAnsiTheme="minorHAnsi" w:cstheme="minorHAnsi"/>
              </w:rPr>
            </w:pPr>
          </w:p>
        </w:tc>
        <w:tc>
          <w:tcPr>
            <w:tcW w:w="1275" w:type="dxa"/>
          </w:tcPr>
          <w:p w14:paraId="242917BA" w14:textId="77777777" w:rsidR="00EF726F" w:rsidRPr="00BD292B" w:rsidRDefault="00EF726F" w:rsidP="00EF726F">
            <w:pPr>
              <w:jc w:val="right"/>
              <w:rPr>
                <w:rFonts w:asciiTheme="minorHAnsi" w:hAnsiTheme="minorHAnsi" w:cstheme="minorHAnsi"/>
              </w:rPr>
            </w:pPr>
          </w:p>
        </w:tc>
        <w:tc>
          <w:tcPr>
            <w:tcW w:w="1276" w:type="dxa"/>
          </w:tcPr>
          <w:p w14:paraId="5780031A" w14:textId="77777777" w:rsidR="00EF726F" w:rsidRPr="00BD292B" w:rsidRDefault="00EF726F" w:rsidP="00EF726F">
            <w:pPr>
              <w:jc w:val="right"/>
              <w:rPr>
                <w:rFonts w:asciiTheme="minorHAnsi" w:hAnsiTheme="minorHAnsi" w:cstheme="minorHAnsi"/>
              </w:rPr>
            </w:pPr>
          </w:p>
        </w:tc>
        <w:tc>
          <w:tcPr>
            <w:tcW w:w="1276" w:type="dxa"/>
          </w:tcPr>
          <w:p w14:paraId="6503CFB0" w14:textId="77777777" w:rsidR="00EF726F" w:rsidRPr="00BD292B" w:rsidRDefault="00EF726F" w:rsidP="00EF726F">
            <w:pPr>
              <w:jc w:val="right"/>
              <w:rPr>
                <w:rFonts w:asciiTheme="minorHAnsi" w:hAnsiTheme="minorHAnsi" w:cstheme="minorHAnsi"/>
              </w:rPr>
            </w:pPr>
          </w:p>
        </w:tc>
        <w:tc>
          <w:tcPr>
            <w:tcW w:w="1276" w:type="dxa"/>
          </w:tcPr>
          <w:p w14:paraId="5E438B92" w14:textId="77777777" w:rsidR="00EF726F" w:rsidRPr="00BD292B" w:rsidRDefault="00EF726F" w:rsidP="00EF726F">
            <w:pPr>
              <w:jc w:val="right"/>
              <w:rPr>
                <w:rFonts w:asciiTheme="minorHAnsi" w:hAnsiTheme="minorHAnsi" w:cstheme="minorHAnsi"/>
              </w:rPr>
            </w:pPr>
          </w:p>
        </w:tc>
        <w:tc>
          <w:tcPr>
            <w:tcW w:w="870" w:type="dxa"/>
          </w:tcPr>
          <w:p w14:paraId="604E4ACF" w14:textId="77777777" w:rsidR="00EF726F" w:rsidRPr="00BD292B" w:rsidRDefault="00EF726F" w:rsidP="00EF726F">
            <w:pPr>
              <w:jc w:val="right"/>
              <w:rPr>
                <w:rFonts w:asciiTheme="minorHAnsi" w:hAnsiTheme="minorHAnsi" w:cstheme="minorHAnsi"/>
              </w:rPr>
            </w:pPr>
          </w:p>
        </w:tc>
      </w:tr>
      <w:tr w:rsidR="00EF726F" w:rsidRPr="00BD292B" w14:paraId="53C48A5A" w14:textId="77777777" w:rsidTr="00CA5635">
        <w:tc>
          <w:tcPr>
            <w:tcW w:w="2386" w:type="dxa"/>
          </w:tcPr>
          <w:p w14:paraId="220396D3" w14:textId="77777777" w:rsidR="00EF726F" w:rsidRPr="00BD292B" w:rsidRDefault="00EF726F">
            <w:pPr>
              <w:rPr>
                <w:rFonts w:asciiTheme="minorHAnsi" w:hAnsiTheme="minorHAnsi" w:cstheme="minorHAnsi"/>
              </w:rPr>
            </w:pPr>
            <w:r w:rsidRPr="00BD292B">
              <w:rPr>
                <w:rFonts w:asciiTheme="minorHAnsi" w:hAnsiTheme="minorHAnsi" w:cstheme="minorHAnsi"/>
              </w:rPr>
              <w:t>Total costs</w:t>
            </w:r>
          </w:p>
        </w:tc>
        <w:tc>
          <w:tcPr>
            <w:tcW w:w="1266" w:type="dxa"/>
          </w:tcPr>
          <w:p w14:paraId="7EBDF2D1" w14:textId="77777777" w:rsidR="00EF726F" w:rsidRPr="00BD292B" w:rsidRDefault="00EF726F" w:rsidP="00EF726F">
            <w:pPr>
              <w:jc w:val="right"/>
              <w:rPr>
                <w:rFonts w:asciiTheme="minorHAnsi" w:hAnsiTheme="minorHAnsi" w:cstheme="minorHAnsi"/>
              </w:rPr>
            </w:pPr>
          </w:p>
        </w:tc>
        <w:tc>
          <w:tcPr>
            <w:tcW w:w="1275" w:type="dxa"/>
          </w:tcPr>
          <w:p w14:paraId="581937C8" w14:textId="77777777" w:rsidR="00EF726F" w:rsidRPr="00BD292B" w:rsidRDefault="00EF726F" w:rsidP="00EF726F">
            <w:pPr>
              <w:jc w:val="right"/>
              <w:rPr>
                <w:rFonts w:asciiTheme="minorHAnsi" w:hAnsiTheme="minorHAnsi" w:cstheme="minorHAnsi"/>
              </w:rPr>
            </w:pPr>
          </w:p>
        </w:tc>
        <w:tc>
          <w:tcPr>
            <w:tcW w:w="1276" w:type="dxa"/>
          </w:tcPr>
          <w:p w14:paraId="5A7DD73C" w14:textId="77777777" w:rsidR="00EF726F" w:rsidRPr="00BD292B" w:rsidRDefault="00EF726F" w:rsidP="00EF726F">
            <w:pPr>
              <w:jc w:val="right"/>
              <w:rPr>
                <w:rFonts w:asciiTheme="minorHAnsi" w:hAnsiTheme="minorHAnsi" w:cstheme="minorHAnsi"/>
              </w:rPr>
            </w:pPr>
          </w:p>
        </w:tc>
        <w:tc>
          <w:tcPr>
            <w:tcW w:w="1276" w:type="dxa"/>
            <w:shd w:val="clear" w:color="auto" w:fill="auto"/>
          </w:tcPr>
          <w:p w14:paraId="28B701FF" w14:textId="77777777" w:rsidR="00EF726F" w:rsidRPr="00BD292B" w:rsidRDefault="00EF726F" w:rsidP="00EF726F">
            <w:pPr>
              <w:jc w:val="right"/>
              <w:rPr>
                <w:rFonts w:asciiTheme="minorHAnsi" w:hAnsiTheme="minorHAnsi" w:cstheme="minorHAnsi"/>
              </w:rPr>
            </w:pPr>
          </w:p>
        </w:tc>
        <w:tc>
          <w:tcPr>
            <w:tcW w:w="1276" w:type="dxa"/>
          </w:tcPr>
          <w:p w14:paraId="0FD46E61" w14:textId="77777777" w:rsidR="00EF726F" w:rsidRPr="00BD292B" w:rsidRDefault="00EF726F" w:rsidP="00EF726F">
            <w:pPr>
              <w:jc w:val="right"/>
              <w:rPr>
                <w:rFonts w:asciiTheme="minorHAnsi" w:hAnsiTheme="minorHAnsi" w:cstheme="minorHAnsi"/>
              </w:rPr>
            </w:pPr>
          </w:p>
        </w:tc>
        <w:tc>
          <w:tcPr>
            <w:tcW w:w="870" w:type="dxa"/>
            <w:shd w:val="clear" w:color="auto" w:fill="D9D9D9" w:themeFill="background1" w:themeFillShade="D9"/>
          </w:tcPr>
          <w:p w14:paraId="639B3170" w14:textId="77777777" w:rsidR="00EF726F" w:rsidRPr="00BD292B" w:rsidRDefault="00EF726F" w:rsidP="00EF726F">
            <w:pPr>
              <w:jc w:val="right"/>
              <w:rPr>
                <w:rFonts w:asciiTheme="minorHAnsi" w:hAnsiTheme="minorHAnsi" w:cstheme="minorHAnsi"/>
              </w:rPr>
            </w:pPr>
          </w:p>
        </w:tc>
      </w:tr>
      <w:tr w:rsidR="00EF726F" w:rsidRPr="00EF726F" w14:paraId="0B8A0BD3" w14:textId="77777777" w:rsidTr="00CA5635">
        <w:tc>
          <w:tcPr>
            <w:tcW w:w="2386" w:type="dxa"/>
          </w:tcPr>
          <w:p w14:paraId="35FC716B" w14:textId="77777777" w:rsidR="00EF726F" w:rsidRPr="00EF726F" w:rsidRDefault="00EF726F">
            <w:pPr>
              <w:rPr>
                <w:rFonts w:asciiTheme="minorHAnsi" w:hAnsiTheme="minorHAnsi" w:cstheme="minorHAnsi"/>
                <w:lang w:val="fr-FR"/>
              </w:rPr>
            </w:pPr>
            <w:proofErr w:type="spellStart"/>
            <w:r w:rsidRPr="00EF726F">
              <w:rPr>
                <w:rFonts w:asciiTheme="minorHAnsi" w:hAnsiTheme="minorHAnsi" w:cstheme="minorHAnsi"/>
                <w:lang w:val="fr-FR"/>
              </w:rPr>
              <w:t>Estimate</w:t>
            </w:r>
            <w:proofErr w:type="spellEnd"/>
            <w:r w:rsidRPr="00EF726F">
              <w:rPr>
                <w:rFonts w:asciiTheme="minorHAnsi" w:hAnsiTheme="minorHAnsi" w:cstheme="minorHAnsi"/>
                <w:lang w:val="fr-FR"/>
              </w:rPr>
              <w:t xml:space="preserve"> split EU/Non-EU</w:t>
            </w:r>
          </w:p>
        </w:tc>
        <w:tc>
          <w:tcPr>
            <w:tcW w:w="1266" w:type="dxa"/>
          </w:tcPr>
          <w:p w14:paraId="3097DDBB" w14:textId="77777777" w:rsidR="00EF726F" w:rsidRPr="00EF726F" w:rsidRDefault="00EF726F" w:rsidP="00EF726F">
            <w:pPr>
              <w:jc w:val="right"/>
              <w:rPr>
                <w:rFonts w:asciiTheme="minorHAnsi" w:hAnsiTheme="minorHAnsi" w:cstheme="minorHAnsi"/>
                <w:lang w:val="fr-FR"/>
              </w:rPr>
            </w:pPr>
            <w:r>
              <w:rPr>
                <w:rFonts w:asciiTheme="minorHAnsi" w:hAnsiTheme="minorHAnsi" w:cstheme="minorHAnsi"/>
                <w:lang w:val="fr-FR"/>
              </w:rPr>
              <w:t>%</w:t>
            </w:r>
          </w:p>
        </w:tc>
        <w:tc>
          <w:tcPr>
            <w:tcW w:w="1275" w:type="dxa"/>
          </w:tcPr>
          <w:p w14:paraId="4D2209D4" w14:textId="77777777" w:rsidR="00EF726F" w:rsidRPr="00EF726F" w:rsidRDefault="00EF726F" w:rsidP="00EF726F">
            <w:pPr>
              <w:jc w:val="right"/>
              <w:rPr>
                <w:rFonts w:asciiTheme="minorHAnsi" w:hAnsiTheme="minorHAnsi" w:cstheme="minorHAnsi"/>
                <w:lang w:val="fr-FR"/>
              </w:rPr>
            </w:pPr>
            <w:r>
              <w:rPr>
                <w:rFonts w:asciiTheme="minorHAnsi" w:hAnsiTheme="minorHAnsi" w:cstheme="minorHAnsi"/>
                <w:lang w:val="fr-FR"/>
              </w:rPr>
              <w:t>%</w:t>
            </w:r>
          </w:p>
        </w:tc>
        <w:tc>
          <w:tcPr>
            <w:tcW w:w="1276" w:type="dxa"/>
          </w:tcPr>
          <w:p w14:paraId="2DDFDB04" w14:textId="77777777" w:rsidR="00EF726F" w:rsidRPr="00EF726F" w:rsidRDefault="00EF726F" w:rsidP="00EF726F">
            <w:pPr>
              <w:jc w:val="right"/>
              <w:rPr>
                <w:rFonts w:asciiTheme="minorHAnsi" w:hAnsiTheme="minorHAnsi" w:cstheme="minorHAnsi"/>
                <w:lang w:val="fr-FR"/>
              </w:rPr>
            </w:pPr>
            <w:r>
              <w:rPr>
                <w:rFonts w:asciiTheme="minorHAnsi" w:hAnsiTheme="minorHAnsi" w:cstheme="minorHAnsi"/>
                <w:lang w:val="fr-FR"/>
              </w:rPr>
              <w:t>%</w:t>
            </w:r>
          </w:p>
        </w:tc>
        <w:tc>
          <w:tcPr>
            <w:tcW w:w="1276" w:type="dxa"/>
            <w:shd w:val="clear" w:color="auto" w:fill="auto"/>
          </w:tcPr>
          <w:p w14:paraId="7FE1E97D" w14:textId="77777777" w:rsidR="00EF726F" w:rsidRPr="00EF726F" w:rsidRDefault="00EF726F" w:rsidP="00EF726F">
            <w:pPr>
              <w:jc w:val="right"/>
              <w:rPr>
                <w:rFonts w:asciiTheme="minorHAnsi" w:hAnsiTheme="minorHAnsi" w:cstheme="minorHAnsi"/>
                <w:lang w:val="fr-FR"/>
              </w:rPr>
            </w:pPr>
            <w:r>
              <w:rPr>
                <w:rFonts w:asciiTheme="minorHAnsi" w:hAnsiTheme="minorHAnsi" w:cstheme="minorHAnsi"/>
                <w:lang w:val="fr-FR"/>
              </w:rPr>
              <w:t>%</w:t>
            </w:r>
          </w:p>
        </w:tc>
        <w:tc>
          <w:tcPr>
            <w:tcW w:w="1276" w:type="dxa"/>
          </w:tcPr>
          <w:p w14:paraId="18C753BA" w14:textId="77777777" w:rsidR="00EF726F" w:rsidRPr="00EF726F" w:rsidRDefault="00EF726F" w:rsidP="00EF726F">
            <w:pPr>
              <w:jc w:val="right"/>
              <w:rPr>
                <w:rFonts w:asciiTheme="minorHAnsi" w:hAnsiTheme="minorHAnsi" w:cstheme="minorHAnsi"/>
                <w:lang w:val="fr-FR"/>
              </w:rPr>
            </w:pPr>
            <w:r>
              <w:rPr>
                <w:rFonts w:asciiTheme="minorHAnsi" w:hAnsiTheme="minorHAnsi" w:cstheme="minorHAnsi"/>
                <w:lang w:val="fr-FR"/>
              </w:rPr>
              <w:t>%</w:t>
            </w:r>
          </w:p>
        </w:tc>
        <w:tc>
          <w:tcPr>
            <w:tcW w:w="870" w:type="dxa"/>
            <w:shd w:val="clear" w:color="auto" w:fill="D9D9D9" w:themeFill="background1" w:themeFillShade="D9"/>
          </w:tcPr>
          <w:p w14:paraId="31E3CF07" w14:textId="77777777" w:rsidR="00EF726F" w:rsidRPr="00EF726F" w:rsidRDefault="00EF726F" w:rsidP="00EF726F">
            <w:pPr>
              <w:jc w:val="right"/>
              <w:rPr>
                <w:rFonts w:asciiTheme="minorHAnsi" w:hAnsiTheme="minorHAnsi" w:cstheme="minorHAnsi"/>
                <w:lang w:val="fr-FR"/>
              </w:rPr>
            </w:pPr>
            <w:r>
              <w:rPr>
                <w:rFonts w:asciiTheme="minorHAnsi" w:hAnsiTheme="minorHAnsi" w:cstheme="minorHAnsi"/>
                <w:lang w:val="fr-FR"/>
              </w:rPr>
              <w:t>%</w:t>
            </w:r>
          </w:p>
        </w:tc>
      </w:tr>
    </w:tbl>
    <w:p w14:paraId="49F44DAE" w14:textId="77777777" w:rsidR="00EF726F" w:rsidRPr="00E91294" w:rsidRDefault="00EF726F" w:rsidP="00EF726F">
      <w:pPr>
        <w:spacing w:after="0" w:line="240" w:lineRule="auto"/>
        <w:rPr>
          <w:rFonts w:asciiTheme="minorHAnsi" w:hAnsiTheme="minorHAnsi" w:cstheme="minorHAnsi"/>
          <w:color w:val="404040" w:themeColor="text1" w:themeTint="BF"/>
          <w:sz w:val="12"/>
          <w:szCs w:val="12"/>
          <w:u w:val="single"/>
        </w:rPr>
      </w:pPr>
      <w:r w:rsidRPr="00E91294">
        <w:rPr>
          <w:rFonts w:asciiTheme="minorHAnsi" w:hAnsiTheme="minorHAnsi" w:cstheme="minorHAnsi"/>
          <w:color w:val="404040" w:themeColor="text1" w:themeTint="BF"/>
          <w:sz w:val="12"/>
          <w:szCs w:val="12"/>
          <w:u w:val="single"/>
        </w:rPr>
        <w:t>Example of costs</w:t>
      </w:r>
      <w:r>
        <w:rPr>
          <w:rFonts w:asciiTheme="minorHAnsi" w:hAnsiTheme="minorHAnsi" w:cstheme="minorHAnsi"/>
          <w:color w:val="404040" w:themeColor="text1" w:themeTint="BF"/>
          <w:sz w:val="12"/>
          <w:szCs w:val="12"/>
          <w:u w:val="single"/>
        </w:rPr>
        <w:t xml:space="preserve"> which should be included </w:t>
      </w:r>
    </w:p>
    <w:p w14:paraId="3C54F69C" w14:textId="77777777" w:rsidR="00EF726F" w:rsidRPr="00E91294" w:rsidRDefault="00EF726F" w:rsidP="00EF726F">
      <w:pPr>
        <w:pStyle w:val="ListParagraph"/>
        <w:numPr>
          <w:ilvl w:val="3"/>
          <w:numId w:val="4"/>
        </w:numPr>
        <w:spacing w:after="0" w:line="240" w:lineRule="auto"/>
        <w:ind w:left="426" w:hanging="426"/>
        <w:rPr>
          <w:rFonts w:asciiTheme="minorHAnsi" w:hAnsiTheme="minorHAnsi" w:cstheme="minorHAnsi"/>
          <w:color w:val="404040" w:themeColor="text1" w:themeTint="BF"/>
          <w:sz w:val="12"/>
          <w:szCs w:val="12"/>
        </w:rPr>
      </w:pPr>
      <w:r w:rsidRPr="00E91294">
        <w:rPr>
          <w:rFonts w:asciiTheme="minorHAnsi" w:hAnsiTheme="minorHAnsi" w:cstheme="minorHAnsi"/>
          <w:color w:val="404040" w:themeColor="text1" w:themeTint="BF"/>
          <w:sz w:val="12"/>
          <w:szCs w:val="12"/>
        </w:rPr>
        <w:t xml:space="preserve">The purchase, renovation or extension of tangible assets other than </w:t>
      </w:r>
      <w:proofErr w:type="gramStart"/>
      <w:r w:rsidRPr="00E91294">
        <w:rPr>
          <w:rFonts w:asciiTheme="minorHAnsi" w:hAnsiTheme="minorHAnsi" w:cstheme="minorHAnsi"/>
          <w:color w:val="404040" w:themeColor="text1" w:themeTint="BF"/>
          <w:sz w:val="12"/>
          <w:szCs w:val="12"/>
        </w:rPr>
        <w:t>land;</w:t>
      </w:r>
      <w:proofErr w:type="gramEnd"/>
    </w:p>
    <w:p w14:paraId="228595D1" w14:textId="77777777" w:rsidR="00EF726F" w:rsidRPr="00E91294" w:rsidRDefault="00EF726F" w:rsidP="00EF726F">
      <w:pPr>
        <w:pStyle w:val="ListParagraph"/>
        <w:numPr>
          <w:ilvl w:val="3"/>
          <w:numId w:val="4"/>
        </w:numPr>
        <w:spacing w:after="0" w:line="240" w:lineRule="auto"/>
        <w:ind w:left="426" w:hanging="426"/>
        <w:rPr>
          <w:rFonts w:asciiTheme="minorHAnsi" w:hAnsiTheme="minorHAnsi" w:cstheme="minorHAnsi"/>
          <w:color w:val="404040" w:themeColor="text1" w:themeTint="BF"/>
          <w:sz w:val="12"/>
          <w:szCs w:val="12"/>
        </w:rPr>
      </w:pPr>
      <w:r w:rsidRPr="00E91294">
        <w:rPr>
          <w:rFonts w:asciiTheme="minorHAnsi" w:hAnsiTheme="minorHAnsi" w:cstheme="minorHAnsi"/>
          <w:color w:val="404040" w:themeColor="text1" w:themeTint="BF"/>
          <w:sz w:val="12"/>
          <w:szCs w:val="12"/>
        </w:rPr>
        <w:t xml:space="preserve">The purchase of patents and licences, where they are necessary for the technical </w:t>
      </w:r>
      <w:proofErr w:type="gramStart"/>
      <w:r w:rsidRPr="00E91294">
        <w:rPr>
          <w:rFonts w:asciiTheme="minorHAnsi" w:hAnsiTheme="minorHAnsi" w:cstheme="minorHAnsi"/>
          <w:color w:val="404040" w:themeColor="text1" w:themeTint="BF"/>
          <w:sz w:val="12"/>
          <w:szCs w:val="12"/>
        </w:rPr>
        <w:t>implementation;</w:t>
      </w:r>
      <w:proofErr w:type="gramEnd"/>
      <w:r w:rsidRPr="00E91294">
        <w:rPr>
          <w:rFonts w:asciiTheme="minorHAnsi" w:hAnsiTheme="minorHAnsi" w:cstheme="minorHAnsi"/>
          <w:color w:val="404040" w:themeColor="text1" w:themeTint="BF"/>
          <w:sz w:val="12"/>
          <w:szCs w:val="12"/>
        </w:rPr>
        <w:t xml:space="preserve"> </w:t>
      </w:r>
    </w:p>
    <w:p w14:paraId="79D12FEA" w14:textId="77777777" w:rsidR="00EF726F" w:rsidRPr="00E91294" w:rsidRDefault="00EF726F" w:rsidP="00EF726F">
      <w:pPr>
        <w:pStyle w:val="ListParagraph"/>
        <w:numPr>
          <w:ilvl w:val="3"/>
          <w:numId w:val="4"/>
        </w:numPr>
        <w:spacing w:after="0" w:line="240" w:lineRule="auto"/>
        <w:ind w:left="426" w:hanging="426"/>
        <w:rPr>
          <w:rFonts w:asciiTheme="minorHAnsi" w:hAnsiTheme="minorHAnsi" w:cstheme="minorHAnsi"/>
          <w:color w:val="404040" w:themeColor="text1" w:themeTint="BF"/>
          <w:sz w:val="12"/>
          <w:szCs w:val="12"/>
        </w:rPr>
      </w:pPr>
      <w:r w:rsidRPr="00E91294">
        <w:rPr>
          <w:rFonts w:asciiTheme="minorHAnsi" w:hAnsiTheme="minorHAnsi" w:cstheme="minorHAnsi"/>
          <w:color w:val="404040" w:themeColor="text1" w:themeTint="BF"/>
          <w:sz w:val="12"/>
          <w:szCs w:val="12"/>
        </w:rPr>
        <w:t xml:space="preserve">Investment in intangible assets, </w:t>
      </w:r>
      <w:proofErr w:type="gramStart"/>
      <w:r w:rsidRPr="00E91294">
        <w:rPr>
          <w:rFonts w:asciiTheme="minorHAnsi" w:hAnsiTheme="minorHAnsi" w:cstheme="minorHAnsi"/>
          <w:color w:val="404040" w:themeColor="text1" w:themeTint="BF"/>
          <w:sz w:val="12"/>
          <w:szCs w:val="12"/>
        </w:rPr>
        <w:t>i.e.:-</w:t>
      </w:r>
      <w:proofErr w:type="gramEnd"/>
      <w:r w:rsidRPr="00E91294">
        <w:rPr>
          <w:rFonts w:asciiTheme="minorHAnsi" w:hAnsiTheme="minorHAnsi" w:cstheme="minorHAnsi"/>
          <w:color w:val="404040" w:themeColor="text1" w:themeTint="BF"/>
          <w:sz w:val="12"/>
          <w:szCs w:val="12"/>
        </w:rPr>
        <w:t xml:space="preserve">  Development, planning and financing costs during the construction phase of a tangible asset;-  R&amp;D expenses (fees, development costs and gross salaries directly associated with the research, development, and innovation components of the activity); </w:t>
      </w:r>
    </w:p>
    <w:p w14:paraId="69281EAA" w14:textId="77777777" w:rsidR="00EF726F" w:rsidRPr="00E91294" w:rsidRDefault="00EF726F" w:rsidP="00EF726F">
      <w:pPr>
        <w:pStyle w:val="ListParagraph"/>
        <w:numPr>
          <w:ilvl w:val="3"/>
          <w:numId w:val="4"/>
        </w:numPr>
        <w:spacing w:after="0" w:line="240" w:lineRule="auto"/>
        <w:ind w:left="426" w:hanging="426"/>
        <w:rPr>
          <w:rFonts w:asciiTheme="minorHAnsi" w:hAnsiTheme="minorHAnsi" w:cstheme="minorHAnsi"/>
          <w:color w:val="404040" w:themeColor="text1" w:themeTint="BF"/>
          <w:sz w:val="12"/>
          <w:szCs w:val="12"/>
        </w:rPr>
      </w:pPr>
      <w:r w:rsidRPr="00E91294">
        <w:rPr>
          <w:rFonts w:asciiTheme="minorHAnsi" w:hAnsiTheme="minorHAnsi" w:cstheme="minorHAnsi"/>
          <w:color w:val="404040" w:themeColor="text1" w:themeTint="BF"/>
          <w:sz w:val="12"/>
          <w:szCs w:val="12"/>
        </w:rPr>
        <w:t>Building up of distribution networks in domestic or other markets inside the EU (asset and/or trademark acquisition, opera</w:t>
      </w:r>
      <w:r w:rsidR="00D26D95">
        <w:rPr>
          <w:rFonts w:asciiTheme="minorHAnsi" w:hAnsiTheme="minorHAnsi" w:cstheme="minorHAnsi"/>
          <w:color w:val="404040" w:themeColor="text1" w:themeTint="BF"/>
          <w:sz w:val="12"/>
          <w:szCs w:val="12"/>
        </w:rPr>
        <w:t>tional costs and labour costs</w:t>
      </w:r>
      <w:proofErr w:type="gramStart"/>
      <w:r w:rsidR="00D26D95">
        <w:rPr>
          <w:rFonts w:asciiTheme="minorHAnsi" w:hAnsiTheme="minorHAnsi" w:cstheme="minorHAnsi"/>
          <w:color w:val="404040" w:themeColor="text1" w:themeTint="BF"/>
          <w:sz w:val="12"/>
          <w:szCs w:val="12"/>
        </w:rPr>
        <w:t>);</w:t>
      </w:r>
      <w:proofErr w:type="gramEnd"/>
    </w:p>
    <w:p w14:paraId="432D46EF" w14:textId="77777777" w:rsidR="00EF726F" w:rsidRPr="00E91294" w:rsidRDefault="00EF726F" w:rsidP="00EF726F">
      <w:pPr>
        <w:pStyle w:val="ListParagraph"/>
        <w:numPr>
          <w:ilvl w:val="3"/>
          <w:numId w:val="4"/>
        </w:numPr>
        <w:spacing w:after="0" w:line="240" w:lineRule="auto"/>
        <w:ind w:left="426" w:hanging="426"/>
        <w:rPr>
          <w:rFonts w:asciiTheme="minorHAnsi" w:hAnsiTheme="minorHAnsi" w:cstheme="minorHAnsi"/>
          <w:color w:val="404040" w:themeColor="text1" w:themeTint="BF"/>
          <w:sz w:val="12"/>
          <w:szCs w:val="12"/>
        </w:rPr>
      </w:pPr>
      <w:proofErr w:type="gramStart"/>
      <w:r w:rsidRPr="00E91294">
        <w:rPr>
          <w:rFonts w:asciiTheme="minorHAnsi" w:hAnsiTheme="minorHAnsi" w:cstheme="minorHAnsi"/>
          <w:color w:val="404040" w:themeColor="text1" w:themeTint="BF"/>
          <w:sz w:val="12"/>
          <w:szCs w:val="12"/>
        </w:rPr>
        <w:t>Medium and long term</w:t>
      </w:r>
      <w:proofErr w:type="gramEnd"/>
      <w:r w:rsidRPr="00E91294">
        <w:rPr>
          <w:rFonts w:asciiTheme="minorHAnsi" w:hAnsiTheme="minorHAnsi" w:cstheme="minorHAnsi"/>
          <w:color w:val="404040" w:themeColor="text1" w:themeTint="BF"/>
          <w:sz w:val="12"/>
          <w:szCs w:val="12"/>
        </w:rPr>
        <w:t xml:space="preserve"> working capital needs (i.e. permanent increase in net working capital to support company growth). </w:t>
      </w:r>
    </w:p>
    <w:p w14:paraId="3B071D3C" w14:textId="77777777" w:rsidR="00451F55" w:rsidRDefault="00451F55">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9352"/>
      </w:tblGrid>
      <w:tr w:rsidR="00EF726F" w:rsidRPr="00BD292B" w14:paraId="1DE2A34B" w14:textId="77777777" w:rsidTr="00C5607C">
        <w:tc>
          <w:tcPr>
            <w:tcW w:w="9889" w:type="dxa"/>
            <w:gridSpan w:val="2"/>
          </w:tcPr>
          <w:p w14:paraId="1AF95B8B" w14:textId="77777777" w:rsidR="00EF726F" w:rsidRPr="00451F55" w:rsidRDefault="00EF726F" w:rsidP="00B57BE6">
            <w:pPr>
              <w:pStyle w:val="Default"/>
              <w:jc w:val="both"/>
              <w:rPr>
                <w:rFonts w:asciiTheme="minorHAnsi" w:hAnsiTheme="minorHAnsi" w:cstheme="minorHAnsi"/>
                <w:color w:val="1F497D" w:themeColor="text2"/>
                <w:sz w:val="20"/>
                <w:szCs w:val="20"/>
              </w:rPr>
            </w:pPr>
            <w:r w:rsidRPr="00451F55">
              <w:rPr>
                <w:rFonts w:asciiTheme="minorHAnsi" w:hAnsiTheme="minorHAnsi" w:cstheme="minorHAnsi"/>
                <w:color w:val="1F497D" w:themeColor="text2"/>
                <w:sz w:val="20"/>
                <w:szCs w:val="20"/>
              </w:rPr>
              <w:lastRenderedPageBreak/>
              <w:t>Counterparty Eligibility Criteria – please, tick the relevant box(es)</w:t>
            </w:r>
          </w:p>
          <w:p w14:paraId="6B39A7AE" w14:textId="77777777" w:rsidR="003E6152" w:rsidRPr="003E6152" w:rsidRDefault="00EF726F" w:rsidP="003E6152">
            <w:pPr>
              <w:pStyle w:val="Default"/>
              <w:jc w:val="both"/>
              <w:rPr>
                <w:rFonts w:asciiTheme="minorHAnsi" w:hAnsiTheme="minorHAnsi" w:cstheme="minorHAnsi"/>
                <w:color w:val="404040" w:themeColor="text1" w:themeTint="BF"/>
                <w:sz w:val="20"/>
                <w:szCs w:val="20"/>
              </w:rPr>
            </w:pPr>
            <w:r w:rsidRPr="00BD292B">
              <w:rPr>
                <w:rFonts w:asciiTheme="minorHAnsi" w:hAnsiTheme="minorHAnsi" w:cstheme="minorHAnsi"/>
                <w:color w:val="404040" w:themeColor="text1" w:themeTint="BF"/>
                <w:sz w:val="20"/>
                <w:szCs w:val="20"/>
              </w:rPr>
              <w:t xml:space="preserve">The company intends to use the EIB financing to invest in producing or developing products, processes and/or services that are innovative and where there is a risk of technological or industrial failure as evidenced by the business plan. Eligible counterparty shall comply with </w:t>
            </w:r>
            <w:r w:rsidRPr="00BD292B">
              <w:rPr>
                <w:rFonts w:asciiTheme="minorHAnsi" w:hAnsiTheme="minorHAnsi" w:cstheme="minorHAnsi"/>
                <w:color w:val="404040" w:themeColor="text1" w:themeTint="BF"/>
                <w:sz w:val="20"/>
                <w:szCs w:val="20"/>
                <w:u w:val="single"/>
              </w:rPr>
              <w:t>at least one</w:t>
            </w:r>
            <w:r w:rsidRPr="00BD292B">
              <w:rPr>
                <w:rFonts w:asciiTheme="minorHAnsi" w:hAnsiTheme="minorHAnsi" w:cstheme="minorHAnsi"/>
                <w:color w:val="404040" w:themeColor="text1" w:themeTint="BF"/>
                <w:sz w:val="20"/>
                <w:szCs w:val="20"/>
              </w:rPr>
              <w:t xml:space="preserve"> </w:t>
            </w:r>
            <w:r w:rsidR="005E0CE9">
              <w:rPr>
                <w:rFonts w:asciiTheme="minorHAnsi" w:hAnsiTheme="minorHAnsi" w:cstheme="minorHAnsi"/>
                <w:color w:val="404040" w:themeColor="text1" w:themeTint="BF"/>
                <w:sz w:val="20"/>
                <w:szCs w:val="20"/>
              </w:rPr>
              <w:t xml:space="preserve">of </w:t>
            </w:r>
            <w:r w:rsidRPr="00BD292B">
              <w:rPr>
                <w:rFonts w:asciiTheme="minorHAnsi" w:hAnsiTheme="minorHAnsi" w:cstheme="minorHAnsi"/>
                <w:color w:val="404040" w:themeColor="text1" w:themeTint="BF"/>
                <w:sz w:val="20"/>
                <w:szCs w:val="20"/>
              </w:rPr>
              <w:t xml:space="preserve">the following criteria: </w:t>
            </w:r>
          </w:p>
        </w:tc>
      </w:tr>
      <w:tr w:rsidR="008063D0" w:rsidRPr="00ED4C4D" w14:paraId="572A2DDD" w14:textId="77777777" w:rsidTr="008E1465">
        <w:tc>
          <w:tcPr>
            <w:tcW w:w="537" w:type="dxa"/>
          </w:tcPr>
          <w:sdt>
            <w:sdtPr>
              <w:rPr>
                <w:rFonts w:asciiTheme="minorHAnsi" w:hAnsiTheme="minorHAnsi" w:cstheme="minorHAnsi"/>
                <w:szCs w:val="20"/>
              </w:rPr>
              <w:id w:val="-441390341"/>
              <w14:checkbox>
                <w14:checked w14:val="0"/>
                <w14:checkedState w14:val="2612" w14:font="MS Gothic"/>
                <w14:uncheckedState w14:val="2610" w14:font="MS Gothic"/>
              </w14:checkbox>
            </w:sdtPr>
            <w:sdtEndPr/>
            <w:sdtContent>
              <w:p w14:paraId="1A9F2913" w14:textId="77777777" w:rsidR="008063D0" w:rsidRPr="00ED4C4D" w:rsidRDefault="008063D0" w:rsidP="008E1465">
                <w:pPr>
                  <w:rPr>
                    <w:rFonts w:asciiTheme="minorHAnsi" w:hAnsiTheme="minorHAnsi" w:cstheme="minorHAnsi"/>
                    <w:szCs w:val="20"/>
                  </w:rPr>
                </w:pPr>
                <w:r w:rsidRPr="00ED4C4D">
                  <w:rPr>
                    <w:rFonts w:ascii="MS Gothic" w:eastAsia="MS Gothic" w:hAnsi="MS Gothic" w:cs="MS Gothic" w:hint="eastAsia"/>
                    <w:szCs w:val="20"/>
                  </w:rPr>
                  <w:t>☐</w:t>
                </w:r>
              </w:p>
            </w:sdtContent>
          </w:sdt>
          <w:p w14:paraId="66F7738D" w14:textId="77777777" w:rsidR="008063D0" w:rsidRPr="00ED4C4D" w:rsidRDefault="008063D0" w:rsidP="008E1465">
            <w:pPr>
              <w:rPr>
                <w:rFonts w:asciiTheme="minorHAnsi" w:hAnsiTheme="minorHAnsi" w:cstheme="minorHAnsi"/>
                <w:szCs w:val="20"/>
              </w:rPr>
            </w:pPr>
          </w:p>
        </w:tc>
        <w:tc>
          <w:tcPr>
            <w:tcW w:w="9352" w:type="dxa"/>
          </w:tcPr>
          <w:p w14:paraId="3E18C429" w14:textId="77777777" w:rsidR="008063D0" w:rsidRPr="00ED4C4D" w:rsidRDefault="008063D0" w:rsidP="008E1465">
            <w:pPr>
              <w:pStyle w:val="Default"/>
              <w:numPr>
                <w:ilvl w:val="0"/>
                <w:numId w:val="8"/>
              </w:numPr>
              <w:ind w:left="314" w:hanging="314"/>
              <w:jc w:val="both"/>
              <w:rPr>
                <w:rFonts w:asciiTheme="minorHAnsi" w:hAnsiTheme="minorHAnsi" w:cstheme="minorHAnsi"/>
                <w:b/>
                <w:szCs w:val="20"/>
              </w:rPr>
            </w:pPr>
            <w:r w:rsidRPr="00ED4C4D">
              <w:rPr>
                <w:rFonts w:asciiTheme="minorHAnsi" w:hAnsiTheme="minorHAnsi" w:cstheme="minorHAnsi"/>
                <w:b/>
                <w:color w:val="404040" w:themeColor="text1" w:themeTint="BF"/>
                <w:sz w:val="20"/>
                <w:szCs w:val="20"/>
              </w:rPr>
              <w:t>the company is an SME with less than 250 full-time employees as of the date of this application and it headquarters or its subsidiaries which are expected to receive the financ</w:t>
            </w:r>
            <w:r w:rsidR="00633A47">
              <w:rPr>
                <w:rFonts w:asciiTheme="minorHAnsi" w:hAnsiTheme="minorHAnsi" w:cstheme="minorHAnsi"/>
                <w:b/>
                <w:color w:val="404040" w:themeColor="text1" w:themeTint="BF"/>
                <w:sz w:val="20"/>
                <w:szCs w:val="20"/>
              </w:rPr>
              <w:t xml:space="preserve">ing are located within the EU member </w:t>
            </w:r>
            <w:proofErr w:type="gramStart"/>
            <w:r w:rsidR="00633A47">
              <w:rPr>
                <w:rFonts w:asciiTheme="minorHAnsi" w:hAnsiTheme="minorHAnsi" w:cstheme="minorHAnsi"/>
                <w:b/>
                <w:color w:val="404040" w:themeColor="text1" w:themeTint="BF"/>
                <w:sz w:val="20"/>
                <w:szCs w:val="20"/>
              </w:rPr>
              <w:t>states</w:t>
            </w:r>
            <w:r w:rsidRPr="00ED4C4D">
              <w:rPr>
                <w:rFonts w:asciiTheme="minorHAnsi" w:hAnsiTheme="minorHAnsi" w:cstheme="minorHAnsi"/>
                <w:b/>
                <w:color w:val="404040" w:themeColor="text1" w:themeTint="BF"/>
                <w:sz w:val="20"/>
                <w:szCs w:val="20"/>
              </w:rPr>
              <w:t>;</w:t>
            </w:r>
            <w:proofErr w:type="gramEnd"/>
            <w:r w:rsidRPr="00ED4C4D">
              <w:rPr>
                <w:rFonts w:asciiTheme="minorHAnsi" w:hAnsiTheme="minorHAnsi" w:cstheme="minorHAnsi"/>
                <w:b/>
                <w:color w:val="404040" w:themeColor="text1" w:themeTint="BF"/>
                <w:sz w:val="20"/>
                <w:szCs w:val="20"/>
              </w:rPr>
              <w:t xml:space="preserve"> or</w:t>
            </w:r>
          </w:p>
        </w:tc>
      </w:tr>
      <w:tr w:rsidR="008063D0" w:rsidRPr="00ED4C4D" w14:paraId="6ADAAF45" w14:textId="77777777" w:rsidTr="00EF726F">
        <w:tc>
          <w:tcPr>
            <w:tcW w:w="537" w:type="dxa"/>
          </w:tcPr>
          <w:sdt>
            <w:sdtPr>
              <w:rPr>
                <w:rFonts w:asciiTheme="minorHAnsi" w:hAnsiTheme="minorHAnsi" w:cstheme="minorHAnsi"/>
                <w:szCs w:val="20"/>
              </w:rPr>
              <w:id w:val="1679228886"/>
              <w14:checkbox>
                <w14:checked w14:val="0"/>
                <w14:checkedState w14:val="2612" w14:font="MS Gothic"/>
                <w14:uncheckedState w14:val="2610" w14:font="MS Gothic"/>
              </w14:checkbox>
            </w:sdtPr>
            <w:sdtEndPr/>
            <w:sdtContent>
              <w:p w14:paraId="082E5061" w14:textId="77777777" w:rsidR="008063D0" w:rsidRPr="00ED4C4D" w:rsidRDefault="008063D0" w:rsidP="008E1465">
                <w:pPr>
                  <w:rPr>
                    <w:rFonts w:asciiTheme="minorHAnsi" w:hAnsiTheme="minorHAnsi" w:cstheme="minorHAnsi"/>
                    <w:szCs w:val="20"/>
                  </w:rPr>
                </w:pPr>
                <w:r w:rsidRPr="00ED4C4D">
                  <w:rPr>
                    <w:rFonts w:ascii="MS Gothic" w:eastAsia="MS Gothic" w:hAnsi="MS Gothic" w:cs="MS Gothic" w:hint="eastAsia"/>
                    <w:szCs w:val="20"/>
                  </w:rPr>
                  <w:t>☐</w:t>
                </w:r>
              </w:p>
            </w:sdtContent>
          </w:sdt>
          <w:p w14:paraId="73CE4B96" w14:textId="77777777" w:rsidR="008063D0" w:rsidRPr="00ED4C4D" w:rsidRDefault="008063D0" w:rsidP="008E1465">
            <w:pPr>
              <w:rPr>
                <w:rFonts w:asciiTheme="minorHAnsi" w:hAnsiTheme="minorHAnsi" w:cstheme="minorHAnsi"/>
                <w:szCs w:val="20"/>
              </w:rPr>
            </w:pPr>
          </w:p>
        </w:tc>
        <w:tc>
          <w:tcPr>
            <w:tcW w:w="9352" w:type="dxa"/>
          </w:tcPr>
          <w:p w14:paraId="4C36BC17" w14:textId="77777777" w:rsidR="008063D0" w:rsidRPr="00ED4C4D" w:rsidRDefault="008063D0" w:rsidP="008063D0">
            <w:pPr>
              <w:pStyle w:val="Default"/>
              <w:numPr>
                <w:ilvl w:val="0"/>
                <w:numId w:val="8"/>
              </w:numPr>
              <w:ind w:left="314" w:hanging="314"/>
              <w:jc w:val="both"/>
              <w:rPr>
                <w:rFonts w:asciiTheme="minorHAnsi" w:hAnsiTheme="minorHAnsi" w:cstheme="minorHAnsi"/>
                <w:b/>
                <w:szCs w:val="20"/>
              </w:rPr>
            </w:pPr>
            <w:r w:rsidRPr="00ED4C4D">
              <w:rPr>
                <w:rFonts w:asciiTheme="minorHAnsi" w:hAnsiTheme="minorHAnsi" w:cstheme="minorHAnsi"/>
                <w:b/>
                <w:color w:val="404040" w:themeColor="text1" w:themeTint="BF"/>
                <w:sz w:val="20"/>
                <w:szCs w:val="20"/>
              </w:rPr>
              <w:t>the company should intend to use the EIB financing to invest in producing or developing products, processes and/or services that are innovative and where the business plan indicates a risk of technological or industrial failure, or a business risk; or</w:t>
            </w:r>
          </w:p>
        </w:tc>
      </w:tr>
      <w:tr w:rsidR="008063D0" w:rsidRPr="00ED4C4D" w14:paraId="746582C4" w14:textId="77777777" w:rsidTr="00EF726F">
        <w:tc>
          <w:tcPr>
            <w:tcW w:w="537" w:type="dxa"/>
          </w:tcPr>
          <w:p w14:paraId="6282E000" w14:textId="77777777" w:rsidR="008063D0" w:rsidRPr="00ED4C4D" w:rsidRDefault="008063D0" w:rsidP="008E1465">
            <w:pPr>
              <w:rPr>
                <w:rFonts w:asciiTheme="minorHAnsi" w:hAnsiTheme="minorHAnsi" w:cstheme="minorHAnsi"/>
                <w:b/>
                <w:szCs w:val="20"/>
              </w:rPr>
            </w:pPr>
          </w:p>
        </w:tc>
        <w:tc>
          <w:tcPr>
            <w:tcW w:w="9352" w:type="dxa"/>
          </w:tcPr>
          <w:p w14:paraId="51D85C9B" w14:textId="77777777" w:rsidR="008063D0" w:rsidRPr="00ED4C4D" w:rsidRDefault="008063D0" w:rsidP="008063D0">
            <w:pPr>
              <w:pStyle w:val="Default"/>
              <w:numPr>
                <w:ilvl w:val="0"/>
                <w:numId w:val="8"/>
              </w:numPr>
              <w:ind w:left="314" w:hanging="314"/>
              <w:jc w:val="both"/>
              <w:rPr>
                <w:rFonts w:asciiTheme="minorHAnsi" w:hAnsiTheme="minorHAnsi" w:cstheme="minorHAnsi"/>
                <w:b/>
                <w:color w:val="404040" w:themeColor="text1" w:themeTint="BF"/>
                <w:sz w:val="20"/>
                <w:szCs w:val="20"/>
              </w:rPr>
            </w:pPr>
            <w:r w:rsidRPr="00ED4C4D">
              <w:rPr>
                <w:rFonts w:asciiTheme="minorHAnsi" w:hAnsiTheme="minorHAnsi" w:cstheme="minorHAnsi"/>
                <w:b/>
                <w:color w:val="404040" w:themeColor="text1" w:themeTint="BF"/>
                <w:sz w:val="20"/>
                <w:szCs w:val="20"/>
              </w:rPr>
              <w:t xml:space="preserve">The company is a “fast-growing enterprise”, as measured by employment or by turnover: </w:t>
            </w:r>
          </w:p>
        </w:tc>
      </w:tr>
      <w:tr w:rsidR="008063D0" w:rsidRPr="008063D0" w14:paraId="430A4363" w14:textId="77777777" w:rsidTr="008063D0">
        <w:trPr>
          <w:trHeight w:val="576"/>
        </w:trPr>
        <w:tc>
          <w:tcPr>
            <w:tcW w:w="537" w:type="dxa"/>
          </w:tcPr>
          <w:sdt>
            <w:sdtPr>
              <w:rPr>
                <w:rFonts w:asciiTheme="minorHAnsi" w:hAnsiTheme="minorHAnsi" w:cstheme="minorHAnsi"/>
                <w:szCs w:val="20"/>
              </w:rPr>
              <w:id w:val="1237282732"/>
              <w:lock w:val="sdtLocked"/>
              <w14:checkbox>
                <w14:checked w14:val="0"/>
                <w14:checkedState w14:val="2612" w14:font="MS Gothic"/>
                <w14:uncheckedState w14:val="2610" w14:font="MS Gothic"/>
              </w14:checkbox>
            </w:sdtPr>
            <w:sdtEndPr/>
            <w:sdtContent>
              <w:p w14:paraId="75569EF2" w14:textId="77777777" w:rsidR="008063D0" w:rsidRPr="008063D0" w:rsidRDefault="008063D0" w:rsidP="008063D0">
                <w:pPr>
                  <w:rPr>
                    <w:rFonts w:asciiTheme="minorHAnsi" w:hAnsiTheme="minorHAnsi" w:cstheme="minorHAnsi"/>
                    <w:szCs w:val="20"/>
                  </w:rPr>
                </w:pPr>
                <w:r w:rsidRPr="008063D0">
                  <w:rPr>
                    <w:rFonts w:ascii="MS Gothic" w:eastAsia="MS Gothic" w:hAnsi="MS Gothic" w:cs="MS Gothic" w:hint="eastAsia"/>
                    <w:szCs w:val="20"/>
                  </w:rPr>
                  <w:t>☐</w:t>
                </w:r>
              </w:p>
            </w:sdtContent>
          </w:sdt>
        </w:tc>
        <w:tc>
          <w:tcPr>
            <w:tcW w:w="9352" w:type="dxa"/>
          </w:tcPr>
          <w:p w14:paraId="171CB2F6" w14:textId="77777777" w:rsidR="008063D0" w:rsidRPr="008063D0" w:rsidRDefault="008063D0" w:rsidP="00C5607C">
            <w:pPr>
              <w:pStyle w:val="Default"/>
              <w:numPr>
                <w:ilvl w:val="0"/>
                <w:numId w:val="10"/>
              </w:numPr>
              <w:ind w:left="881" w:hanging="284"/>
              <w:jc w:val="both"/>
              <w:rPr>
                <w:rFonts w:asciiTheme="minorHAnsi" w:hAnsiTheme="minorHAnsi" w:cstheme="minorHAnsi"/>
                <w:color w:val="404040" w:themeColor="text1" w:themeTint="BF"/>
                <w:sz w:val="20"/>
                <w:szCs w:val="20"/>
              </w:rPr>
            </w:pPr>
            <w:r w:rsidRPr="008063D0">
              <w:rPr>
                <w:rFonts w:asciiTheme="minorHAnsi" w:hAnsiTheme="minorHAnsi" w:cstheme="minorHAnsi"/>
                <w:color w:val="404040" w:themeColor="text1" w:themeTint="BF"/>
                <w:sz w:val="20"/>
                <w:szCs w:val="20"/>
              </w:rPr>
              <w:t>The company must demonstrate an average annualised growth in turnover greater than 10% a year, over a three-year period, or</w:t>
            </w:r>
          </w:p>
        </w:tc>
      </w:tr>
      <w:tr w:rsidR="008063D0" w:rsidRPr="008063D0" w14:paraId="3B5CD903" w14:textId="77777777" w:rsidTr="008063D0">
        <w:trPr>
          <w:trHeight w:val="712"/>
        </w:trPr>
        <w:tc>
          <w:tcPr>
            <w:tcW w:w="537" w:type="dxa"/>
          </w:tcPr>
          <w:p w14:paraId="7BC7F365" w14:textId="77777777" w:rsidR="008063D0" w:rsidRPr="008063D0" w:rsidRDefault="008063D0">
            <w:pPr>
              <w:rPr>
                <w:rFonts w:asciiTheme="minorHAnsi" w:hAnsiTheme="minorHAnsi" w:cstheme="minorHAnsi"/>
                <w:szCs w:val="20"/>
              </w:rPr>
            </w:pPr>
            <w:r w:rsidRPr="008063D0">
              <w:rPr>
                <w:rFonts w:ascii="MS Gothic" w:eastAsia="MS Gothic" w:hAnsi="MS Gothic" w:cs="MS Gothic" w:hint="eastAsia"/>
                <w:szCs w:val="20"/>
              </w:rPr>
              <w:t>☐</w:t>
            </w:r>
          </w:p>
        </w:tc>
        <w:tc>
          <w:tcPr>
            <w:tcW w:w="9352" w:type="dxa"/>
          </w:tcPr>
          <w:p w14:paraId="40D16001" w14:textId="77777777" w:rsidR="008063D0" w:rsidRPr="008063D0" w:rsidRDefault="008063D0" w:rsidP="00C5607C">
            <w:pPr>
              <w:pStyle w:val="Default"/>
              <w:numPr>
                <w:ilvl w:val="0"/>
                <w:numId w:val="10"/>
              </w:numPr>
              <w:ind w:left="881" w:hanging="284"/>
              <w:jc w:val="both"/>
              <w:rPr>
                <w:rFonts w:asciiTheme="minorHAnsi" w:hAnsiTheme="minorHAnsi" w:cstheme="minorHAnsi"/>
                <w:color w:val="404040" w:themeColor="text1" w:themeTint="BF"/>
                <w:sz w:val="20"/>
                <w:szCs w:val="20"/>
              </w:rPr>
            </w:pPr>
            <w:r w:rsidRPr="008063D0">
              <w:rPr>
                <w:rFonts w:asciiTheme="minorHAnsi" w:hAnsiTheme="minorHAnsi" w:cstheme="minorHAnsi"/>
                <w:color w:val="404040" w:themeColor="text1" w:themeTint="BF"/>
                <w:sz w:val="20"/>
                <w:szCs w:val="20"/>
              </w:rPr>
              <w:t xml:space="preserve">The company must demonstrate an average annualised growth in full-time employees of at least 5% a year, over a </w:t>
            </w:r>
            <w:proofErr w:type="gramStart"/>
            <w:r w:rsidRPr="008063D0">
              <w:rPr>
                <w:rFonts w:asciiTheme="minorHAnsi" w:hAnsiTheme="minorHAnsi" w:cstheme="minorHAnsi"/>
                <w:color w:val="404040" w:themeColor="text1" w:themeTint="BF"/>
                <w:sz w:val="20"/>
                <w:szCs w:val="20"/>
              </w:rPr>
              <w:t>three year</w:t>
            </w:r>
            <w:proofErr w:type="gramEnd"/>
            <w:r w:rsidRPr="008063D0">
              <w:rPr>
                <w:rFonts w:asciiTheme="minorHAnsi" w:hAnsiTheme="minorHAnsi" w:cstheme="minorHAnsi"/>
                <w:color w:val="404040" w:themeColor="text1" w:themeTint="BF"/>
                <w:sz w:val="20"/>
                <w:szCs w:val="20"/>
              </w:rPr>
              <w:t xml:space="preserve"> period (and with one hundred or more employees at the beginning of the observation period); or </w:t>
            </w:r>
          </w:p>
        </w:tc>
      </w:tr>
      <w:tr w:rsidR="008063D0" w:rsidRPr="00ED4C4D" w14:paraId="0C64293B" w14:textId="77777777" w:rsidTr="00EF726F">
        <w:tc>
          <w:tcPr>
            <w:tcW w:w="537" w:type="dxa"/>
          </w:tcPr>
          <w:p w14:paraId="73FE08FA" w14:textId="77777777" w:rsidR="008063D0" w:rsidRPr="00ED4C4D" w:rsidRDefault="008063D0">
            <w:pPr>
              <w:rPr>
                <w:rFonts w:asciiTheme="minorHAnsi" w:hAnsiTheme="minorHAnsi" w:cstheme="minorHAnsi"/>
                <w:b/>
                <w:szCs w:val="20"/>
              </w:rPr>
            </w:pPr>
          </w:p>
        </w:tc>
        <w:tc>
          <w:tcPr>
            <w:tcW w:w="9352" w:type="dxa"/>
          </w:tcPr>
          <w:p w14:paraId="73AB4432" w14:textId="77777777" w:rsidR="008063D0" w:rsidRPr="00B645C2" w:rsidRDefault="008063D0" w:rsidP="00B645C2">
            <w:pPr>
              <w:pStyle w:val="Default"/>
              <w:numPr>
                <w:ilvl w:val="0"/>
                <w:numId w:val="8"/>
              </w:numPr>
              <w:ind w:left="314" w:hanging="314"/>
              <w:jc w:val="both"/>
              <w:rPr>
                <w:rFonts w:asciiTheme="minorHAnsi" w:hAnsiTheme="minorHAnsi" w:cstheme="minorHAnsi"/>
                <w:b/>
                <w:color w:val="404040" w:themeColor="text1" w:themeTint="BF"/>
                <w:sz w:val="20"/>
                <w:szCs w:val="20"/>
              </w:rPr>
            </w:pPr>
            <w:r w:rsidRPr="00ED4C4D">
              <w:rPr>
                <w:rFonts w:asciiTheme="minorHAnsi" w:hAnsiTheme="minorHAnsi" w:cstheme="minorHAnsi"/>
                <w:b/>
                <w:color w:val="404040" w:themeColor="text1" w:themeTint="BF"/>
                <w:sz w:val="20"/>
                <w:szCs w:val="20"/>
              </w:rPr>
              <w:t xml:space="preserve">The company shall have a significant innovation potential and/or be an </w:t>
            </w:r>
            <w:proofErr w:type="gramStart"/>
            <w:r w:rsidRPr="00ED4C4D">
              <w:rPr>
                <w:rFonts w:asciiTheme="minorHAnsi" w:hAnsiTheme="minorHAnsi" w:cstheme="minorHAnsi"/>
                <w:b/>
                <w:color w:val="404040" w:themeColor="text1" w:themeTint="BF"/>
                <w:sz w:val="20"/>
                <w:szCs w:val="20"/>
              </w:rPr>
              <w:t xml:space="preserve">“ </w:t>
            </w:r>
            <w:r w:rsidR="00D26D95">
              <w:rPr>
                <w:rFonts w:asciiTheme="minorHAnsi" w:hAnsiTheme="minorHAnsi" w:cstheme="minorHAnsi"/>
                <w:b/>
                <w:color w:val="404040" w:themeColor="text1" w:themeTint="BF"/>
                <w:sz w:val="20"/>
                <w:szCs w:val="20"/>
              </w:rPr>
              <w:t>Research</w:t>
            </w:r>
            <w:proofErr w:type="gramEnd"/>
            <w:r w:rsidR="00D26D95">
              <w:rPr>
                <w:rFonts w:asciiTheme="minorHAnsi" w:hAnsiTheme="minorHAnsi" w:cstheme="minorHAnsi"/>
                <w:b/>
                <w:color w:val="404040" w:themeColor="text1" w:themeTint="BF"/>
                <w:sz w:val="20"/>
                <w:szCs w:val="20"/>
              </w:rPr>
              <w:t xml:space="preserve"> and Innovation (“R&amp;I”)</w:t>
            </w:r>
            <w:r w:rsidR="00D26D95">
              <w:rPr>
                <w:rFonts w:asciiTheme="minorHAnsi" w:hAnsiTheme="minorHAnsi" w:cstheme="minorHAnsi"/>
                <w:b/>
                <w:color w:val="404040" w:themeColor="text1" w:themeTint="BF"/>
                <w:sz w:val="20"/>
                <w:szCs w:val="20"/>
              </w:rPr>
              <w:noBreakHyphen/>
            </w:r>
            <w:r w:rsidRPr="00ED4C4D">
              <w:rPr>
                <w:rFonts w:asciiTheme="minorHAnsi" w:hAnsiTheme="minorHAnsi" w:cstheme="minorHAnsi"/>
                <w:b/>
                <w:color w:val="404040" w:themeColor="text1" w:themeTint="BF"/>
                <w:sz w:val="20"/>
                <w:szCs w:val="20"/>
              </w:rPr>
              <w:t xml:space="preserve">driven enterprise”, satisfying </w:t>
            </w:r>
            <w:r w:rsidRPr="00ED4C4D">
              <w:rPr>
                <w:rFonts w:asciiTheme="minorHAnsi" w:hAnsiTheme="minorHAnsi" w:cstheme="minorHAnsi"/>
                <w:b/>
                <w:color w:val="404040" w:themeColor="text1" w:themeTint="BF"/>
                <w:sz w:val="20"/>
                <w:szCs w:val="20"/>
                <w:u w:val="single"/>
              </w:rPr>
              <w:t>at least one</w:t>
            </w:r>
            <w:r w:rsidRPr="00ED4C4D">
              <w:rPr>
                <w:rFonts w:asciiTheme="minorHAnsi" w:hAnsiTheme="minorHAnsi" w:cstheme="minorHAnsi"/>
                <w:b/>
                <w:color w:val="404040" w:themeColor="text1" w:themeTint="BF"/>
                <w:sz w:val="20"/>
                <w:szCs w:val="20"/>
              </w:rPr>
              <w:t xml:space="preserve"> of the following criteria: </w:t>
            </w:r>
          </w:p>
        </w:tc>
      </w:tr>
      <w:tr w:rsidR="008063D0" w:rsidRPr="00BD292B" w14:paraId="22DDD897" w14:textId="77777777" w:rsidTr="00EF726F">
        <w:tc>
          <w:tcPr>
            <w:tcW w:w="537" w:type="dxa"/>
          </w:tcPr>
          <w:p w14:paraId="798E61AB" w14:textId="77777777" w:rsidR="008063D0" w:rsidRPr="00BD292B" w:rsidRDefault="008063D0" w:rsidP="009176AB">
            <w:pPr>
              <w:rPr>
                <w:rFonts w:asciiTheme="minorHAnsi" w:hAnsiTheme="minorHAnsi" w:cstheme="minorHAnsi"/>
                <w:szCs w:val="20"/>
              </w:rPr>
            </w:pPr>
            <w:r w:rsidRPr="00BD292B">
              <w:rPr>
                <w:rFonts w:ascii="MS Gothic" w:eastAsia="MS Gothic" w:hAnsi="MS Gothic" w:cs="MS Gothic" w:hint="eastAsia"/>
                <w:szCs w:val="20"/>
              </w:rPr>
              <w:t>☐</w:t>
            </w:r>
          </w:p>
        </w:tc>
        <w:tc>
          <w:tcPr>
            <w:tcW w:w="9352" w:type="dxa"/>
          </w:tcPr>
          <w:p w14:paraId="6645E7E3" w14:textId="77777777" w:rsidR="008063D0" w:rsidRPr="00BD292B" w:rsidRDefault="008063D0" w:rsidP="00C5607C">
            <w:pPr>
              <w:pStyle w:val="Default"/>
              <w:numPr>
                <w:ilvl w:val="0"/>
                <w:numId w:val="11"/>
              </w:numPr>
              <w:ind w:left="881" w:hanging="446"/>
              <w:jc w:val="both"/>
              <w:rPr>
                <w:rFonts w:asciiTheme="minorHAnsi" w:hAnsiTheme="minorHAnsi" w:cstheme="minorHAnsi"/>
                <w:color w:val="404040" w:themeColor="text1" w:themeTint="BF"/>
                <w:sz w:val="20"/>
                <w:szCs w:val="20"/>
              </w:rPr>
            </w:pPr>
            <w:r w:rsidRPr="00BD292B">
              <w:rPr>
                <w:rFonts w:asciiTheme="minorHAnsi" w:hAnsiTheme="minorHAnsi" w:cstheme="minorHAnsi"/>
                <w:color w:val="404040" w:themeColor="text1" w:themeTint="BF"/>
                <w:sz w:val="20"/>
                <w:szCs w:val="20"/>
              </w:rPr>
              <w:t>its certified accountant(s) have highlighted R&amp;I expenses/investment in the latest financial statements in an amount at least equal to 5% of its annual turnover;</w:t>
            </w:r>
          </w:p>
        </w:tc>
      </w:tr>
      <w:tr w:rsidR="008063D0" w:rsidRPr="00BD292B" w14:paraId="7DE1037C" w14:textId="77777777" w:rsidTr="00EF726F">
        <w:tc>
          <w:tcPr>
            <w:tcW w:w="537" w:type="dxa"/>
          </w:tcPr>
          <w:p w14:paraId="33CAECA0" w14:textId="77777777" w:rsidR="008063D0" w:rsidRPr="00BD292B" w:rsidRDefault="008063D0" w:rsidP="009176AB">
            <w:pPr>
              <w:rPr>
                <w:rFonts w:asciiTheme="minorHAnsi" w:hAnsiTheme="minorHAnsi" w:cstheme="minorHAnsi"/>
                <w:szCs w:val="20"/>
              </w:rPr>
            </w:pPr>
            <w:r w:rsidRPr="00BD292B">
              <w:rPr>
                <w:rFonts w:ascii="MS Gothic" w:eastAsia="MS Gothic" w:hAnsi="MS Gothic" w:cs="MS Gothic" w:hint="eastAsia"/>
                <w:szCs w:val="20"/>
              </w:rPr>
              <w:t>☐</w:t>
            </w:r>
          </w:p>
        </w:tc>
        <w:tc>
          <w:tcPr>
            <w:tcW w:w="9352" w:type="dxa"/>
          </w:tcPr>
          <w:p w14:paraId="0AE492D1" w14:textId="77777777" w:rsidR="008063D0" w:rsidRPr="00BD292B" w:rsidRDefault="008063D0" w:rsidP="00C5607C">
            <w:pPr>
              <w:pStyle w:val="Default"/>
              <w:numPr>
                <w:ilvl w:val="0"/>
                <w:numId w:val="11"/>
              </w:numPr>
              <w:ind w:left="881" w:hanging="446"/>
              <w:jc w:val="both"/>
              <w:rPr>
                <w:rFonts w:asciiTheme="minorHAnsi" w:hAnsiTheme="minorHAnsi" w:cstheme="minorHAnsi"/>
                <w:color w:val="404040" w:themeColor="text1" w:themeTint="BF"/>
                <w:sz w:val="20"/>
                <w:szCs w:val="20"/>
              </w:rPr>
            </w:pPr>
            <w:r w:rsidRPr="00BD292B">
              <w:rPr>
                <w:rFonts w:asciiTheme="minorHAnsi" w:hAnsiTheme="minorHAnsi" w:cstheme="minorHAnsi"/>
                <w:color w:val="404040" w:themeColor="text1" w:themeTint="BF"/>
                <w:sz w:val="20"/>
                <w:szCs w:val="20"/>
              </w:rPr>
              <w:t>The company undertakes to spend an amount at least equal to 80% of the EIB loan in R&amp;I expenses/</w:t>
            </w:r>
            <w:proofErr w:type="gramStart"/>
            <w:r w:rsidRPr="00BD292B">
              <w:rPr>
                <w:rFonts w:asciiTheme="minorHAnsi" w:hAnsiTheme="minorHAnsi" w:cstheme="minorHAnsi"/>
                <w:color w:val="404040" w:themeColor="text1" w:themeTint="BF"/>
                <w:sz w:val="20"/>
                <w:szCs w:val="20"/>
              </w:rPr>
              <w:t>investment  in</w:t>
            </w:r>
            <w:proofErr w:type="gramEnd"/>
            <w:r w:rsidRPr="00BD292B">
              <w:rPr>
                <w:rFonts w:asciiTheme="minorHAnsi" w:hAnsiTheme="minorHAnsi" w:cstheme="minorHAnsi"/>
                <w:color w:val="404040" w:themeColor="text1" w:themeTint="BF"/>
                <w:sz w:val="20"/>
                <w:szCs w:val="20"/>
              </w:rPr>
              <w:t xml:space="preserve"> the next 36 months as indicated in its business plan; </w:t>
            </w:r>
          </w:p>
        </w:tc>
      </w:tr>
      <w:tr w:rsidR="008063D0" w:rsidRPr="00BD292B" w14:paraId="191D103F" w14:textId="77777777" w:rsidTr="00EF726F">
        <w:tc>
          <w:tcPr>
            <w:tcW w:w="537" w:type="dxa"/>
          </w:tcPr>
          <w:p w14:paraId="3C4FA8A7" w14:textId="77777777" w:rsidR="008063D0" w:rsidRPr="00BD292B" w:rsidRDefault="008063D0" w:rsidP="009176AB">
            <w:pPr>
              <w:rPr>
                <w:rFonts w:asciiTheme="minorHAnsi" w:hAnsiTheme="minorHAnsi" w:cstheme="minorHAnsi"/>
                <w:szCs w:val="20"/>
              </w:rPr>
            </w:pPr>
            <w:r w:rsidRPr="00BD292B">
              <w:rPr>
                <w:rFonts w:ascii="MS Gothic" w:eastAsia="MS Gothic" w:hAnsi="MS Gothic" w:cs="MS Gothic" w:hint="eastAsia"/>
                <w:szCs w:val="20"/>
              </w:rPr>
              <w:t>☐</w:t>
            </w:r>
          </w:p>
        </w:tc>
        <w:tc>
          <w:tcPr>
            <w:tcW w:w="9352" w:type="dxa"/>
          </w:tcPr>
          <w:p w14:paraId="5705EB34" w14:textId="77777777" w:rsidR="008063D0" w:rsidRPr="00BD292B" w:rsidRDefault="008063D0" w:rsidP="00C5607C">
            <w:pPr>
              <w:pStyle w:val="Default"/>
              <w:numPr>
                <w:ilvl w:val="0"/>
                <w:numId w:val="11"/>
              </w:numPr>
              <w:ind w:left="881" w:hanging="446"/>
              <w:jc w:val="both"/>
              <w:rPr>
                <w:rFonts w:asciiTheme="minorHAnsi" w:hAnsiTheme="minorHAnsi" w:cstheme="minorHAnsi"/>
                <w:color w:val="404040" w:themeColor="text1" w:themeTint="BF"/>
                <w:sz w:val="20"/>
                <w:szCs w:val="20"/>
              </w:rPr>
            </w:pPr>
            <w:r w:rsidRPr="00BD292B">
              <w:rPr>
                <w:rFonts w:asciiTheme="minorHAnsi" w:hAnsiTheme="minorHAnsi" w:cstheme="minorHAnsi"/>
                <w:color w:val="404040" w:themeColor="text1" w:themeTint="BF"/>
                <w:sz w:val="20"/>
                <w:szCs w:val="20"/>
              </w:rPr>
              <w:t>it has been formally awarded grants, loans or guarantees from European R&amp;I support schemes (e.g. Horizon 2020 or FP7) or through their funding instruments (e.g. Joint Technology Initiatives, "</w:t>
            </w:r>
            <w:proofErr w:type="spellStart"/>
            <w:r w:rsidRPr="00BD292B">
              <w:rPr>
                <w:rFonts w:asciiTheme="minorHAnsi" w:hAnsiTheme="minorHAnsi" w:cstheme="minorHAnsi"/>
                <w:color w:val="404040" w:themeColor="text1" w:themeTint="BF"/>
                <w:sz w:val="20"/>
                <w:szCs w:val="20"/>
              </w:rPr>
              <w:t>Eurostars</w:t>
            </w:r>
            <w:proofErr w:type="spellEnd"/>
            <w:r w:rsidRPr="00BD292B">
              <w:rPr>
                <w:rFonts w:asciiTheme="minorHAnsi" w:hAnsiTheme="minorHAnsi" w:cstheme="minorHAnsi"/>
                <w:color w:val="404040" w:themeColor="text1" w:themeTint="BF"/>
                <w:sz w:val="20"/>
                <w:szCs w:val="20"/>
              </w:rPr>
              <w:t>") or through a national or regional research or innovation support schemes over the last 36 months;</w:t>
            </w:r>
          </w:p>
        </w:tc>
      </w:tr>
      <w:tr w:rsidR="008063D0" w:rsidRPr="00BD292B" w14:paraId="7C91B81C" w14:textId="77777777" w:rsidTr="00EF726F">
        <w:tc>
          <w:tcPr>
            <w:tcW w:w="537" w:type="dxa"/>
          </w:tcPr>
          <w:p w14:paraId="0B04F903" w14:textId="77777777" w:rsidR="008063D0" w:rsidRPr="00BD292B" w:rsidRDefault="008063D0" w:rsidP="009176AB">
            <w:pPr>
              <w:rPr>
                <w:rFonts w:asciiTheme="minorHAnsi" w:hAnsiTheme="minorHAnsi" w:cstheme="minorHAnsi"/>
                <w:szCs w:val="20"/>
              </w:rPr>
            </w:pPr>
            <w:r w:rsidRPr="00BD292B">
              <w:rPr>
                <w:rFonts w:ascii="MS Gothic" w:eastAsia="MS Gothic" w:hAnsi="MS Gothic" w:cs="MS Gothic" w:hint="eastAsia"/>
                <w:szCs w:val="20"/>
              </w:rPr>
              <w:t>☐</w:t>
            </w:r>
          </w:p>
        </w:tc>
        <w:tc>
          <w:tcPr>
            <w:tcW w:w="9352" w:type="dxa"/>
          </w:tcPr>
          <w:p w14:paraId="58D19D70" w14:textId="77777777" w:rsidR="008063D0" w:rsidRPr="00BD292B" w:rsidRDefault="008063D0" w:rsidP="00C5607C">
            <w:pPr>
              <w:pStyle w:val="Default"/>
              <w:numPr>
                <w:ilvl w:val="0"/>
                <w:numId w:val="11"/>
              </w:numPr>
              <w:ind w:left="881" w:hanging="446"/>
              <w:jc w:val="both"/>
              <w:rPr>
                <w:rFonts w:asciiTheme="minorHAnsi" w:hAnsiTheme="minorHAnsi" w:cstheme="minorHAnsi"/>
                <w:color w:val="404040" w:themeColor="text1" w:themeTint="BF"/>
                <w:sz w:val="20"/>
                <w:szCs w:val="20"/>
              </w:rPr>
            </w:pPr>
            <w:r w:rsidRPr="00BD292B">
              <w:rPr>
                <w:rFonts w:asciiTheme="minorHAnsi" w:hAnsiTheme="minorHAnsi" w:cstheme="minorHAnsi"/>
                <w:color w:val="404040" w:themeColor="text1" w:themeTint="BF"/>
                <w:sz w:val="20"/>
                <w:szCs w:val="20"/>
              </w:rPr>
              <w:t xml:space="preserve">it has been awarded an innovation prize over the last 24 months; </w:t>
            </w:r>
          </w:p>
        </w:tc>
      </w:tr>
      <w:tr w:rsidR="008063D0" w:rsidRPr="00BD292B" w14:paraId="71666F1D" w14:textId="77777777" w:rsidTr="00EF726F">
        <w:tc>
          <w:tcPr>
            <w:tcW w:w="537" w:type="dxa"/>
          </w:tcPr>
          <w:p w14:paraId="7D5115FC" w14:textId="77777777" w:rsidR="008063D0" w:rsidRPr="00BD292B" w:rsidRDefault="008063D0" w:rsidP="009176AB">
            <w:pPr>
              <w:rPr>
                <w:rFonts w:asciiTheme="minorHAnsi" w:hAnsiTheme="minorHAnsi" w:cstheme="minorHAnsi"/>
                <w:szCs w:val="20"/>
              </w:rPr>
            </w:pPr>
            <w:r w:rsidRPr="00BD292B">
              <w:rPr>
                <w:rFonts w:ascii="MS Gothic" w:eastAsia="MS Gothic" w:hAnsi="MS Gothic" w:cs="MS Gothic" w:hint="eastAsia"/>
                <w:szCs w:val="20"/>
              </w:rPr>
              <w:t>☐</w:t>
            </w:r>
          </w:p>
        </w:tc>
        <w:tc>
          <w:tcPr>
            <w:tcW w:w="9352" w:type="dxa"/>
          </w:tcPr>
          <w:p w14:paraId="2AC562A7" w14:textId="77777777" w:rsidR="008063D0" w:rsidRPr="00BD292B" w:rsidRDefault="008063D0" w:rsidP="00C5607C">
            <w:pPr>
              <w:pStyle w:val="Default"/>
              <w:numPr>
                <w:ilvl w:val="0"/>
                <w:numId w:val="11"/>
              </w:numPr>
              <w:ind w:left="881" w:hanging="446"/>
              <w:jc w:val="both"/>
              <w:rPr>
                <w:rFonts w:asciiTheme="minorHAnsi" w:hAnsiTheme="minorHAnsi" w:cstheme="minorHAnsi"/>
                <w:color w:val="404040" w:themeColor="text1" w:themeTint="BF"/>
                <w:sz w:val="20"/>
                <w:szCs w:val="20"/>
              </w:rPr>
            </w:pPr>
            <w:r w:rsidRPr="00BD292B">
              <w:rPr>
                <w:rFonts w:asciiTheme="minorHAnsi" w:hAnsiTheme="minorHAnsi" w:cstheme="minorHAnsi"/>
                <w:color w:val="404040" w:themeColor="text1" w:themeTint="BF"/>
                <w:sz w:val="20"/>
                <w:szCs w:val="20"/>
              </w:rPr>
              <w:t xml:space="preserve">it has registered at least one patent in the last 24 months; </w:t>
            </w:r>
          </w:p>
        </w:tc>
      </w:tr>
      <w:tr w:rsidR="008063D0" w:rsidRPr="00BD292B" w14:paraId="38BF5110" w14:textId="77777777" w:rsidTr="00EF726F">
        <w:tc>
          <w:tcPr>
            <w:tcW w:w="537" w:type="dxa"/>
          </w:tcPr>
          <w:p w14:paraId="01C1B28F" w14:textId="77777777" w:rsidR="008063D0" w:rsidRPr="00BD292B" w:rsidRDefault="008063D0" w:rsidP="009176AB">
            <w:pPr>
              <w:rPr>
                <w:rFonts w:asciiTheme="minorHAnsi" w:hAnsiTheme="minorHAnsi" w:cstheme="minorHAnsi"/>
                <w:szCs w:val="20"/>
              </w:rPr>
            </w:pPr>
            <w:r w:rsidRPr="00BD292B">
              <w:rPr>
                <w:rFonts w:ascii="MS Gothic" w:eastAsia="MS Gothic" w:hAnsi="MS Gothic" w:cs="MS Gothic" w:hint="eastAsia"/>
                <w:szCs w:val="20"/>
              </w:rPr>
              <w:t>☐</w:t>
            </w:r>
          </w:p>
        </w:tc>
        <w:tc>
          <w:tcPr>
            <w:tcW w:w="9352" w:type="dxa"/>
          </w:tcPr>
          <w:p w14:paraId="7EEBD7B6" w14:textId="77777777" w:rsidR="008063D0" w:rsidRPr="00BD292B" w:rsidRDefault="008063D0" w:rsidP="00C5607C">
            <w:pPr>
              <w:pStyle w:val="Default"/>
              <w:numPr>
                <w:ilvl w:val="0"/>
                <w:numId w:val="11"/>
              </w:numPr>
              <w:ind w:left="881" w:hanging="446"/>
              <w:jc w:val="both"/>
              <w:rPr>
                <w:rFonts w:asciiTheme="minorHAnsi" w:hAnsiTheme="minorHAnsi" w:cstheme="minorHAnsi"/>
                <w:color w:val="404040" w:themeColor="text1" w:themeTint="BF"/>
                <w:sz w:val="20"/>
                <w:szCs w:val="20"/>
              </w:rPr>
            </w:pPr>
            <w:r w:rsidRPr="00BD292B">
              <w:rPr>
                <w:rFonts w:asciiTheme="minorHAnsi" w:hAnsiTheme="minorHAnsi" w:cstheme="minorHAnsi"/>
                <w:color w:val="404040" w:themeColor="text1" w:themeTint="BF"/>
                <w:sz w:val="20"/>
                <w:szCs w:val="20"/>
              </w:rPr>
              <w:t xml:space="preserve">it has received an investment from a private-equity fund or from a business angel being a member of a business angel network; or such a private equity fund or business angel is a shareholder of the company at the time of its application for the EIB loan; </w:t>
            </w:r>
          </w:p>
        </w:tc>
      </w:tr>
      <w:tr w:rsidR="008063D0" w:rsidRPr="00BD292B" w14:paraId="658F9C86" w14:textId="77777777" w:rsidTr="00EF726F">
        <w:tc>
          <w:tcPr>
            <w:tcW w:w="537" w:type="dxa"/>
          </w:tcPr>
          <w:p w14:paraId="1E95AB9B" w14:textId="77777777" w:rsidR="008063D0" w:rsidRPr="00BD292B" w:rsidRDefault="008063D0" w:rsidP="009176AB">
            <w:pPr>
              <w:rPr>
                <w:rFonts w:asciiTheme="minorHAnsi" w:hAnsiTheme="minorHAnsi" w:cstheme="minorHAnsi"/>
                <w:szCs w:val="20"/>
              </w:rPr>
            </w:pPr>
            <w:r w:rsidRPr="00BD292B">
              <w:rPr>
                <w:rFonts w:ascii="MS Gothic" w:eastAsia="MS Gothic" w:hAnsi="MS Gothic" w:cs="MS Gothic" w:hint="eastAsia"/>
                <w:szCs w:val="20"/>
              </w:rPr>
              <w:t>☐</w:t>
            </w:r>
          </w:p>
        </w:tc>
        <w:tc>
          <w:tcPr>
            <w:tcW w:w="9352" w:type="dxa"/>
          </w:tcPr>
          <w:p w14:paraId="6EE51626" w14:textId="77777777" w:rsidR="008063D0" w:rsidRPr="00BD292B" w:rsidRDefault="008063D0" w:rsidP="00C5607C">
            <w:pPr>
              <w:pStyle w:val="Default"/>
              <w:numPr>
                <w:ilvl w:val="0"/>
                <w:numId w:val="11"/>
              </w:numPr>
              <w:ind w:left="881" w:hanging="446"/>
              <w:jc w:val="both"/>
              <w:rPr>
                <w:rFonts w:asciiTheme="minorHAnsi" w:hAnsiTheme="minorHAnsi" w:cstheme="minorHAnsi"/>
                <w:color w:val="404040" w:themeColor="text1" w:themeTint="BF"/>
                <w:sz w:val="20"/>
                <w:szCs w:val="20"/>
              </w:rPr>
            </w:pPr>
            <w:r w:rsidRPr="00BD292B">
              <w:rPr>
                <w:rFonts w:asciiTheme="minorHAnsi" w:hAnsiTheme="minorHAnsi" w:cstheme="minorHAnsi"/>
                <w:color w:val="404040" w:themeColor="text1" w:themeTint="BF"/>
                <w:sz w:val="20"/>
                <w:szCs w:val="20"/>
              </w:rPr>
              <w:t xml:space="preserve">it has its registered seat in a science, technology or innovation park or technology cluster or technology incubator, in each case with activities relating to R&amp;I; or </w:t>
            </w:r>
          </w:p>
        </w:tc>
      </w:tr>
      <w:tr w:rsidR="008063D0" w:rsidRPr="00BD292B" w14:paraId="51E830CF" w14:textId="77777777" w:rsidTr="00EF726F">
        <w:tc>
          <w:tcPr>
            <w:tcW w:w="537" w:type="dxa"/>
          </w:tcPr>
          <w:p w14:paraId="5174B019" w14:textId="77777777" w:rsidR="008063D0" w:rsidRPr="00BD292B" w:rsidRDefault="008063D0" w:rsidP="009176AB">
            <w:pPr>
              <w:rPr>
                <w:rFonts w:asciiTheme="minorHAnsi" w:hAnsiTheme="minorHAnsi" w:cstheme="minorHAnsi"/>
                <w:szCs w:val="20"/>
              </w:rPr>
            </w:pPr>
            <w:r w:rsidRPr="00BD292B">
              <w:rPr>
                <w:rFonts w:ascii="MS Gothic" w:eastAsia="MS Gothic" w:hAnsi="MS Gothic" w:cs="MS Gothic" w:hint="eastAsia"/>
                <w:szCs w:val="20"/>
              </w:rPr>
              <w:t>☐</w:t>
            </w:r>
          </w:p>
        </w:tc>
        <w:tc>
          <w:tcPr>
            <w:tcW w:w="9352" w:type="dxa"/>
          </w:tcPr>
          <w:p w14:paraId="04948CBF" w14:textId="77777777" w:rsidR="008063D0" w:rsidRPr="00BD292B" w:rsidRDefault="008063D0" w:rsidP="00C5607C">
            <w:pPr>
              <w:pStyle w:val="Default"/>
              <w:numPr>
                <w:ilvl w:val="0"/>
                <w:numId w:val="11"/>
              </w:numPr>
              <w:ind w:left="881" w:hanging="446"/>
              <w:jc w:val="both"/>
              <w:rPr>
                <w:rFonts w:asciiTheme="minorHAnsi" w:hAnsiTheme="minorHAnsi" w:cstheme="minorHAnsi"/>
                <w:color w:val="404040" w:themeColor="text1" w:themeTint="BF"/>
                <w:sz w:val="20"/>
                <w:szCs w:val="20"/>
              </w:rPr>
            </w:pPr>
            <w:r w:rsidRPr="00BD292B">
              <w:rPr>
                <w:rFonts w:asciiTheme="minorHAnsi" w:hAnsiTheme="minorHAnsi" w:cstheme="minorHAnsi"/>
                <w:color w:val="404040" w:themeColor="text1" w:themeTint="BF"/>
                <w:sz w:val="20"/>
                <w:szCs w:val="20"/>
              </w:rPr>
              <w:t xml:space="preserve">it has benefited from tax credit or tax exemption related to investment in R&amp;I in the last 24 months. </w:t>
            </w:r>
          </w:p>
        </w:tc>
      </w:tr>
      <w:tr w:rsidR="00451F55" w:rsidRPr="00ED4C4D" w14:paraId="2639F331" w14:textId="77777777" w:rsidTr="00EF726F">
        <w:tc>
          <w:tcPr>
            <w:tcW w:w="537" w:type="dxa"/>
          </w:tcPr>
          <w:p w14:paraId="53A56298" w14:textId="77777777" w:rsidR="00451F55" w:rsidRPr="00ED4C4D" w:rsidRDefault="00451F55" w:rsidP="009176AB">
            <w:pPr>
              <w:rPr>
                <w:rFonts w:ascii="MS Gothic" w:eastAsia="MS Gothic" w:hAnsi="MS Gothic" w:cs="MS Gothic"/>
                <w:szCs w:val="20"/>
              </w:rPr>
            </w:pPr>
            <w:r w:rsidRPr="00ED4C4D">
              <w:rPr>
                <w:rFonts w:ascii="MS Gothic" w:eastAsia="MS Gothic" w:hAnsi="MS Gothic" w:cs="MS Gothic" w:hint="eastAsia"/>
                <w:szCs w:val="20"/>
              </w:rPr>
              <w:t>☐</w:t>
            </w:r>
          </w:p>
        </w:tc>
        <w:tc>
          <w:tcPr>
            <w:tcW w:w="9352" w:type="dxa"/>
          </w:tcPr>
          <w:p w14:paraId="0AC4428E" w14:textId="77777777" w:rsidR="00451F55" w:rsidRPr="00ED4C4D" w:rsidRDefault="00451F55" w:rsidP="00054C16">
            <w:pPr>
              <w:pStyle w:val="Default"/>
              <w:numPr>
                <w:ilvl w:val="0"/>
                <w:numId w:val="8"/>
              </w:numPr>
              <w:ind w:left="314" w:hanging="314"/>
              <w:jc w:val="both"/>
              <w:rPr>
                <w:rFonts w:asciiTheme="minorHAnsi" w:hAnsiTheme="minorHAnsi" w:cstheme="minorHAnsi"/>
                <w:b/>
                <w:color w:val="404040" w:themeColor="text1" w:themeTint="BF"/>
                <w:sz w:val="20"/>
                <w:szCs w:val="20"/>
              </w:rPr>
            </w:pPr>
            <w:r w:rsidRPr="00ED4C4D">
              <w:rPr>
                <w:rFonts w:asciiTheme="minorHAnsi" w:hAnsiTheme="minorHAnsi" w:cstheme="minorHAnsi"/>
                <w:b/>
                <w:color w:val="404040" w:themeColor="text1" w:themeTint="BF"/>
                <w:sz w:val="20"/>
                <w:szCs w:val="20"/>
              </w:rPr>
              <w:t xml:space="preserve">The company </w:t>
            </w:r>
            <w:r w:rsidR="00054C16" w:rsidRPr="00ED4C4D">
              <w:rPr>
                <w:rFonts w:asciiTheme="minorHAnsi" w:hAnsiTheme="minorHAnsi" w:cstheme="minorHAnsi"/>
                <w:b/>
                <w:color w:val="404040" w:themeColor="text1" w:themeTint="BF"/>
                <w:sz w:val="20"/>
                <w:szCs w:val="20"/>
              </w:rPr>
              <w:t xml:space="preserve">does not meet any of the above conditions but its investment programme is targeting </w:t>
            </w:r>
            <w:hyperlink r:id="rId11" w:history="1">
              <w:r w:rsidR="00054C16" w:rsidRPr="00ED4C4D">
                <w:rPr>
                  <w:rStyle w:val="Hyperlink"/>
                  <w:rFonts w:asciiTheme="minorHAnsi" w:hAnsiTheme="minorHAnsi" w:cstheme="minorHAnsi"/>
                  <w:b/>
                  <w:sz w:val="20"/>
                  <w:szCs w:val="20"/>
                </w:rPr>
                <w:t>convergence</w:t>
              </w:r>
            </w:hyperlink>
            <w:r w:rsidR="005C60FE">
              <w:rPr>
                <w:rFonts w:asciiTheme="minorHAnsi" w:hAnsiTheme="minorHAnsi" w:cstheme="minorHAnsi"/>
                <w:b/>
                <w:color w:val="404040" w:themeColor="text1" w:themeTint="BF"/>
                <w:sz w:val="20"/>
                <w:szCs w:val="20"/>
              </w:rPr>
              <w:t xml:space="preserve"> regions within EU member states</w:t>
            </w:r>
            <w:r w:rsidR="00D26D95">
              <w:rPr>
                <w:rFonts w:asciiTheme="minorHAnsi" w:hAnsiTheme="minorHAnsi" w:cstheme="minorHAnsi"/>
                <w:b/>
                <w:color w:val="404040" w:themeColor="text1" w:themeTint="BF"/>
                <w:sz w:val="20"/>
                <w:szCs w:val="20"/>
              </w:rPr>
              <w:t>.</w:t>
            </w:r>
          </w:p>
        </w:tc>
      </w:tr>
    </w:tbl>
    <w:p w14:paraId="18335BB8" w14:textId="77777777" w:rsidR="00E91294" w:rsidRDefault="00E91294" w:rsidP="00F12CDC">
      <w:pPr>
        <w:spacing w:after="0" w:line="240" w:lineRule="auto"/>
        <w:rPr>
          <w:rFonts w:asciiTheme="minorHAnsi" w:hAnsiTheme="minorHAnsi" w:cstheme="minorHAnsi"/>
          <w:color w:val="404040" w:themeColor="text1" w:themeTint="BF"/>
          <w:sz w:val="12"/>
          <w:szCs w:val="12"/>
          <w:u w:val="single"/>
        </w:rPr>
      </w:pPr>
    </w:p>
    <w:p w14:paraId="05526F2C" w14:textId="77777777" w:rsidR="009176AB" w:rsidRPr="0078409E" w:rsidRDefault="009176AB" w:rsidP="009176AB">
      <w:pPr>
        <w:spacing w:after="0" w:line="240" w:lineRule="auto"/>
        <w:rPr>
          <w:rFonts w:asciiTheme="minorHAnsi" w:hAnsiTheme="minorHAnsi" w:cstheme="minorHAnsi"/>
          <w:color w:val="404040" w:themeColor="text1" w:themeTint="BF"/>
          <w:sz w:val="12"/>
          <w:szCs w:val="12"/>
          <w:u w:val="single"/>
        </w:rPr>
      </w:pPr>
      <w:r w:rsidRPr="0078409E">
        <w:rPr>
          <w:rFonts w:asciiTheme="minorHAnsi" w:hAnsiTheme="minorHAnsi" w:cstheme="minorHAnsi"/>
          <w:color w:val="404040" w:themeColor="text1" w:themeTint="BF"/>
          <w:sz w:val="12"/>
          <w:szCs w:val="12"/>
          <w:u w:val="single"/>
        </w:rPr>
        <w:t>Eligible counterparties shall comply with each of the following eligibility criteria</w:t>
      </w:r>
      <w:r w:rsidRPr="004B1CB4">
        <w:rPr>
          <w:rFonts w:asciiTheme="minorHAnsi" w:hAnsiTheme="minorHAnsi" w:cstheme="minorHAnsi"/>
          <w:color w:val="404040" w:themeColor="text1" w:themeTint="BF"/>
          <w:sz w:val="12"/>
          <w:szCs w:val="12"/>
        </w:rPr>
        <w:t xml:space="preserve">: </w:t>
      </w:r>
    </w:p>
    <w:p w14:paraId="467FAFD8" w14:textId="77777777" w:rsidR="00305CD0" w:rsidRPr="00305CD0" w:rsidRDefault="00305CD0" w:rsidP="00305CD0">
      <w:pPr>
        <w:pStyle w:val="ListParagraph"/>
        <w:numPr>
          <w:ilvl w:val="0"/>
          <w:numId w:val="12"/>
        </w:numPr>
        <w:spacing w:after="0" w:line="240" w:lineRule="auto"/>
        <w:ind w:left="426" w:hanging="426"/>
        <w:rPr>
          <w:rFonts w:asciiTheme="minorHAnsi" w:hAnsiTheme="minorHAnsi" w:cstheme="minorHAnsi"/>
          <w:color w:val="404040" w:themeColor="text1" w:themeTint="BF"/>
          <w:sz w:val="12"/>
          <w:szCs w:val="12"/>
        </w:rPr>
      </w:pPr>
      <w:r w:rsidRPr="00305CD0">
        <w:rPr>
          <w:rFonts w:asciiTheme="minorHAnsi" w:hAnsiTheme="minorHAnsi" w:cstheme="minorHAnsi"/>
          <w:color w:val="404040" w:themeColor="text1" w:themeTint="BF"/>
          <w:sz w:val="12"/>
          <w:szCs w:val="12"/>
        </w:rPr>
        <w:t xml:space="preserve">Eligible counterparties shall be micro, small or medium-sized enterprises as defined in the Commission Recommendation 2003/361/EC (OJ L124, 20.05.2003, p. 36), as amended, restated, supplemented and/or substituted from time to time or Mid-caps (defined as enterprises with less than 3,000 employees full-time equivalent); </w:t>
      </w:r>
    </w:p>
    <w:p w14:paraId="2B89C889" w14:textId="77777777" w:rsidR="009176AB" w:rsidRPr="0078409E" w:rsidRDefault="009176AB" w:rsidP="007C4D5E">
      <w:pPr>
        <w:pStyle w:val="ListParagraph"/>
        <w:numPr>
          <w:ilvl w:val="0"/>
          <w:numId w:val="12"/>
        </w:numPr>
        <w:spacing w:after="0" w:line="240" w:lineRule="auto"/>
        <w:ind w:left="426" w:hanging="426"/>
        <w:rPr>
          <w:rFonts w:asciiTheme="minorHAnsi" w:hAnsiTheme="minorHAnsi" w:cstheme="minorHAnsi"/>
          <w:color w:val="404040" w:themeColor="text1" w:themeTint="BF"/>
          <w:sz w:val="12"/>
          <w:szCs w:val="12"/>
        </w:rPr>
      </w:pPr>
      <w:r w:rsidRPr="0078409E">
        <w:rPr>
          <w:rFonts w:asciiTheme="minorHAnsi" w:hAnsiTheme="minorHAnsi" w:cstheme="minorHAnsi"/>
          <w:color w:val="404040" w:themeColor="text1" w:themeTint="BF"/>
          <w:sz w:val="12"/>
          <w:szCs w:val="12"/>
        </w:rPr>
        <w:t xml:space="preserve">The counterparty shall not be a “firm in difficulty” within the meaning of Article 2.1 of the Community guidelines on State aid for rescuing and restructuring firms in difficulty (OJ C 244, 1.10.2004, p. 2.), as amended, restated, supplemented and/or substituted from time to time(prolonged OJ C 296, 2.10.2012, p.3); </w:t>
      </w:r>
    </w:p>
    <w:p w14:paraId="5FDF0C28" w14:textId="77777777" w:rsidR="009176AB" w:rsidRDefault="009176AB" w:rsidP="007C4D5E">
      <w:pPr>
        <w:pStyle w:val="ListParagraph"/>
        <w:numPr>
          <w:ilvl w:val="0"/>
          <w:numId w:val="12"/>
        </w:numPr>
        <w:spacing w:after="0" w:line="240" w:lineRule="auto"/>
        <w:ind w:left="426" w:hanging="426"/>
        <w:rPr>
          <w:rFonts w:asciiTheme="minorHAnsi" w:hAnsiTheme="minorHAnsi" w:cstheme="minorHAnsi"/>
          <w:color w:val="404040" w:themeColor="text1" w:themeTint="BF"/>
          <w:sz w:val="12"/>
          <w:szCs w:val="12"/>
        </w:rPr>
      </w:pPr>
      <w:r w:rsidRPr="0078409E">
        <w:rPr>
          <w:rFonts w:asciiTheme="minorHAnsi" w:hAnsiTheme="minorHAnsi" w:cstheme="minorHAnsi"/>
          <w:color w:val="404040" w:themeColor="text1" w:themeTint="BF"/>
          <w:sz w:val="12"/>
          <w:szCs w:val="12"/>
        </w:rPr>
        <w:t xml:space="preserve">The counterparty shall not have a substantial focus on one or more Restricted or Excluded Sectors (which determination shall be made by the Bank in its discretion based, without limitation, on the proportionate importance of such sector on revenues, turnover or client base of the relevant counterparty); </w:t>
      </w:r>
    </w:p>
    <w:p w14:paraId="0AE232F3" w14:textId="77777777" w:rsidR="00305CD0" w:rsidRPr="00305CD0" w:rsidRDefault="00305CD0" w:rsidP="00305CD0">
      <w:pPr>
        <w:pStyle w:val="ListParagraph"/>
        <w:numPr>
          <w:ilvl w:val="0"/>
          <w:numId w:val="12"/>
        </w:numPr>
        <w:spacing w:after="0" w:line="240" w:lineRule="auto"/>
        <w:ind w:left="426" w:hanging="426"/>
        <w:rPr>
          <w:rFonts w:asciiTheme="minorHAnsi" w:hAnsiTheme="minorHAnsi" w:cstheme="minorHAnsi"/>
          <w:color w:val="404040" w:themeColor="text1" w:themeTint="BF"/>
          <w:sz w:val="12"/>
          <w:szCs w:val="12"/>
        </w:rPr>
      </w:pPr>
      <w:r w:rsidRPr="00305CD0">
        <w:rPr>
          <w:rFonts w:asciiTheme="minorHAnsi" w:hAnsiTheme="minorHAnsi" w:cstheme="minorHAnsi"/>
          <w:color w:val="404040" w:themeColor="text1" w:themeTint="BF"/>
          <w:sz w:val="12"/>
          <w:szCs w:val="12"/>
        </w:rPr>
        <w:t>The counterparty shall be established and operating in one or several of the EU Member States</w:t>
      </w:r>
      <w:r>
        <w:rPr>
          <w:rFonts w:asciiTheme="minorHAnsi" w:hAnsiTheme="minorHAnsi" w:cstheme="minorHAnsi"/>
          <w:color w:val="404040" w:themeColor="text1" w:themeTint="BF"/>
          <w:sz w:val="12"/>
          <w:szCs w:val="12"/>
        </w:rPr>
        <w:t>.</w:t>
      </w:r>
      <w:r w:rsidRPr="00305CD0">
        <w:rPr>
          <w:rFonts w:asciiTheme="minorHAnsi" w:hAnsiTheme="minorHAnsi" w:cstheme="minorHAnsi"/>
          <w:color w:val="404040" w:themeColor="text1" w:themeTint="BF"/>
          <w:sz w:val="12"/>
          <w:szCs w:val="12"/>
        </w:rPr>
        <w:t xml:space="preserve"> </w:t>
      </w:r>
    </w:p>
    <w:p w14:paraId="22C954A5" w14:textId="77777777" w:rsidR="009176AB" w:rsidRPr="0078409E" w:rsidRDefault="009176AB" w:rsidP="009176AB">
      <w:pPr>
        <w:autoSpaceDE w:val="0"/>
        <w:autoSpaceDN w:val="0"/>
        <w:adjustRightInd w:val="0"/>
        <w:spacing w:before="120" w:after="0" w:line="240" w:lineRule="auto"/>
        <w:rPr>
          <w:rFonts w:asciiTheme="minorHAnsi" w:hAnsiTheme="minorHAnsi" w:cstheme="minorHAnsi"/>
          <w:color w:val="404040" w:themeColor="text1" w:themeTint="BF"/>
          <w:sz w:val="12"/>
          <w:szCs w:val="12"/>
          <w:u w:val="single"/>
        </w:rPr>
      </w:pPr>
      <w:r w:rsidRPr="0078409E">
        <w:rPr>
          <w:rFonts w:asciiTheme="minorHAnsi" w:hAnsiTheme="minorHAnsi" w:cstheme="minorHAnsi"/>
          <w:color w:val="404040" w:themeColor="text1" w:themeTint="BF"/>
          <w:sz w:val="12"/>
          <w:szCs w:val="12"/>
          <w:u w:val="single"/>
        </w:rPr>
        <w:t>Excluded Activities</w:t>
      </w:r>
      <w:r w:rsidRPr="004B1CB4">
        <w:rPr>
          <w:rFonts w:asciiTheme="minorHAnsi" w:hAnsiTheme="minorHAnsi" w:cstheme="minorHAnsi"/>
          <w:color w:val="404040" w:themeColor="text1" w:themeTint="BF"/>
          <w:sz w:val="12"/>
          <w:szCs w:val="12"/>
        </w:rPr>
        <w:t>:</w:t>
      </w:r>
    </w:p>
    <w:p w14:paraId="20C0F28B" w14:textId="77777777" w:rsidR="009176AB" w:rsidRPr="0078409E" w:rsidRDefault="009176AB" w:rsidP="009176AB">
      <w:pPr>
        <w:pStyle w:val="ListParagraph"/>
        <w:numPr>
          <w:ilvl w:val="0"/>
          <w:numId w:val="5"/>
        </w:numPr>
        <w:spacing w:after="0" w:line="240" w:lineRule="auto"/>
        <w:ind w:left="426" w:hanging="426"/>
        <w:rPr>
          <w:rFonts w:asciiTheme="minorHAnsi" w:hAnsiTheme="minorHAnsi" w:cstheme="minorHAnsi"/>
          <w:color w:val="404040" w:themeColor="text1" w:themeTint="BF"/>
          <w:sz w:val="12"/>
          <w:szCs w:val="12"/>
        </w:rPr>
      </w:pPr>
      <w:r w:rsidRPr="0078409E">
        <w:rPr>
          <w:rFonts w:asciiTheme="minorHAnsi" w:hAnsiTheme="minorHAnsi" w:cstheme="minorHAnsi"/>
          <w:color w:val="404040" w:themeColor="text1" w:themeTint="BF"/>
          <w:sz w:val="12"/>
          <w:szCs w:val="12"/>
        </w:rPr>
        <w:t xml:space="preserve">production (or construction) of, distribution (or processing) of, and trade in weapons and arms, ammunition, military or police equipment or infrastructures, and equipment or infrastructure which result in limiting people’s individual rights and freedom (i.e. prisons, detention centres of any form) or in violation of human rights; </w:t>
      </w:r>
    </w:p>
    <w:p w14:paraId="2525859B" w14:textId="77777777" w:rsidR="009176AB" w:rsidRPr="0078409E" w:rsidRDefault="009176AB" w:rsidP="009176AB">
      <w:pPr>
        <w:pStyle w:val="ListParagraph"/>
        <w:numPr>
          <w:ilvl w:val="0"/>
          <w:numId w:val="5"/>
        </w:numPr>
        <w:spacing w:after="0" w:line="240" w:lineRule="auto"/>
        <w:ind w:left="426" w:hanging="426"/>
        <w:rPr>
          <w:rFonts w:asciiTheme="minorHAnsi" w:hAnsiTheme="minorHAnsi" w:cstheme="minorHAnsi"/>
          <w:color w:val="404040" w:themeColor="text1" w:themeTint="BF"/>
          <w:sz w:val="12"/>
          <w:szCs w:val="12"/>
        </w:rPr>
      </w:pPr>
      <w:r w:rsidRPr="0078409E">
        <w:rPr>
          <w:rFonts w:asciiTheme="minorHAnsi" w:hAnsiTheme="minorHAnsi" w:cstheme="minorHAnsi"/>
          <w:color w:val="404040" w:themeColor="text1" w:themeTint="BF"/>
          <w:sz w:val="12"/>
          <w:szCs w:val="12"/>
        </w:rPr>
        <w:t xml:space="preserve">production (or construction) of, distribution (or processing) of, and trade in gambling and related </w:t>
      </w:r>
      <w:proofErr w:type="gramStart"/>
      <w:r w:rsidRPr="0078409E">
        <w:rPr>
          <w:rFonts w:asciiTheme="minorHAnsi" w:hAnsiTheme="minorHAnsi" w:cstheme="minorHAnsi"/>
          <w:color w:val="404040" w:themeColor="text1" w:themeTint="BF"/>
          <w:sz w:val="12"/>
          <w:szCs w:val="12"/>
        </w:rPr>
        <w:t>equipment;</w:t>
      </w:r>
      <w:proofErr w:type="gramEnd"/>
    </w:p>
    <w:p w14:paraId="2B834D3F" w14:textId="77777777" w:rsidR="009176AB" w:rsidRPr="0078409E" w:rsidRDefault="009176AB" w:rsidP="009176AB">
      <w:pPr>
        <w:pStyle w:val="ListParagraph"/>
        <w:numPr>
          <w:ilvl w:val="0"/>
          <w:numId w:val="5"/>
        </w:numPr>
        <w:spacing w:after="0" w:line="240" w:lineRule="auto"/>
        <w:ind w:left="426" w:hanging="426"/>
        <w:rPr>
          <w:rFonts w:asciiTheme="minorHAnsi" w:hAnsiTheme="minorHAnsi" w:cstheme="minorHAnsi"/>
          <w:color w:val="404040" w:themeColor="text1" w:themeTint="BF"/>
          <w:sz w:val="12"/>
          <w:szCs w:val="12"/>
        </w:rPr>
      </w:pPr>
      <w:r w:rsidRPr="0078409E">
        <w:rPr>
          <w:rFonts w:asciiTheme="minorHAnsi" w:hAnsiTheme="minorHAnsi" w:cstheme="minorHAnsi"/>
          <w:color w:val="404040" w:themeColor="text1" w:themeTint="BF"/>
          <w:sz w:val="12"/>
          <w:szCs w:val="12"/>
        </w:rPr>
        <w:t xml:space="preserve">production (or construction) of, distribution (or processing) of, and trade in tobacco </w:t>
      </w:r>
      <w:proofErr w:type="gramStart"/>
      <w:r w:rsidRPr="0078409E">
        <w:rPr>
          <w:rFonts w:asciiTheme="minorHAnsi" w:hAnsiTheme="minorHAnsi" w:cstheme="minorHAnsi"/>
          <w:color w:val="404040" w:themeColor="text1" w:themeTint="BF"/>
          <w:sz w:val="12"/>
          <w:szCs w:val="12"/>
        </w:rPr>
        <w:t>products;</w:t>
      </w:r>
      <w:proofErr w:type="gramEnd"/>
    </w:p>
    <w:p w14:paraId="67373DBB" w14:textId="77777777" w:rsidR="009176AB" w:rsidRPr="0078409E" w:rsidRDefault="009176AB" w:rsidP="009176AB">
      <w:pPr>
        <w:pStyle w:val="ListParagraph"/>
        <w:numPr>
          <w:ilvl w:val="0"/>
          <w:numId w:val="5"/>
        </w:numPr>
        <w:spacing w:after="0" w:line="240" w:lineRule="auto"/>
        <w:ind w:left="426" w:hanging="426"/>
        <w:rPr>
          <w:rFonts w:asciiTheme="minorHAnsi" w:hAnsiTheme="minorHAnsi" w:cstheme="minorHAnsi"/>
          <w:color w:val="404040" w:themeColor="text1" w:themeTint="BF"/>
          <w:sz w:val="12"/>
          <w:szCs w:val="12"/>
        </w:rPr>
      </w:pPr>
      <w:r w:rsidRPr="0078409E">
        <w:rPr>
          <w:rFonts w:asciiTheme="minorHAnsi" w:hAnsiTheme="minorHAnsi" w:cstheme="minorHAnsi"/>
          <w:color w:val="404040" w:themeColor="text1" w:themeTint="BF"/>
          <w:sz w:val="12"/>
          <w:szCs w:val="12"/>
        </w:rPr>
        <w:t>activities involving live animals for experimental and scientific purposes insofar as compliance with the "Council of Europe’s Convention for the Protection of Vertebrate Animals used for Experimental and other Scientific Purp</w:t>
      </w:r>
      <w:r w:rsidR="00D26D95">
        <w:rPr>
          <w:rFonts w:asciiTheme="minorHAnsi" w:hAnsiTheme="minorHAnsi" w:cstheme="minorHAnsi"/>
          <w:color w:val="404040" w:themeColor="text1" w:themeTint="BF"/>
          <w:sz w:val="12"/>
          <w:szCs w:val="12"/>
        </w:rPr>
        <w:t xml:space="preserve">oses" cannot be </w:t>
      </w:r>
      <w:proofErr w:type="gramStart"/>
      <w:r w:rsidR="00D26D95">
        <w:rPr>
          <w:rFonts w:asciiTheme="minorHAnsi" w:hAnsiTheme="minorHAnsi" w:cstheme="minorHAnsi"/>
          <w:color w:val="404040" w:themeColor="text1" w:themeTint="BF"/>
          <w:sz w:val="12"/>
          <w:szCs w:val="12"/>
        </w:rPr>
        <w:t>guaranteed</w:t>
      </w:r>
      <w:r w:rsidRPr="0078409E">
        <w:rPr>
          <w:rFonts w:asciiTheme="minorHAnsi" w:hAnsiTheme="minorHAnsi" w:cstheme="minorHAnsi"/>
          <w:color w:val="404040" w:themeColor="text1" w:themeTint="BF"/>
          <w:sz w:val="12"/>
          <w:szCs w:val="12"/>
        </w:rPr>
        <w:t>;</w:t>
      </w:r>
      <w:proofErr w:type="gramEnd"/>
    </w:p>
    <w:p w14:paraId="4D481296" w14:textId="77777777" w:rsidR="009176AB" w:rsidRPr="0078409E" w:rsidRDefault="009176AB" w:rsidP="009176AB">
      <w:pPr>
        <w:pStyle w:val="ListParagraph"/>
        <w:numPr>
          <w:ilvl w:val="0"/>
          <w:numId w:val="5"/>
        </w:numPr>
        <w:spacing w:after="0" w:line="240" w:lineRule="auto"/>
        <w:ind w:left="426" w:hanging="426"/>
        <w:rPr>
          <w:rFonts w:asciiTheme="minorHAnsi" w:hAnsiTheme="minorHAnsi" w:cstheme="minorHAnsi"/>
          <w:color w:val="404040" w:themeColor="text1" w:themeTint="BF"/>
          <w:sz w:val="12"/>
          <w:szCs w:val="12"/>
        </w:rPr>
      </w:pPr>
      <w:r w:rsidRPr="0078409E">
        <w:rPr>
          <w:rFonts w:asciiTheme="minorHAnsi" w:hAnsiTheme="minorHAnsi" w:cstheme="minorHAnsi"/>
          <w:color w:val="404040" w:themeColor="text1" w:themeTint="BF"/>
          <w:sz w:val="12"/>
          <w:szCs w:val="12"/>
        </w:rPr>
        <w:t xml:space="preserve">activities which give rise to environmental impacts that are not largely mitigated and/or </w:t>
      </w:r>
      <w:proofErr w:type="gramStart"/>
      <w:r w:rsidRPr="0078409E">
        <w:rPr>
          <w:rFonts w:asciiTheme="minorHAnsi" w:hAnsiTheme="minorHAnsi" w:cstheme="minorHAnsi"/>
          <w:color w:val="404040" w:themeColor="text1" w:themeTint="BF"/>
          <w:sz w:val="12"/>
          <w:szCs w:val="12"/>
        </w:rPr>
        <w:t>compensated;</w:t>
      </w:r>
      <w:proofErr w:type="gramEnd"/>
    </w:p>
    <w:p w14:paraId="60FDF4A8" w14:textId="77777777" w:rsidR="009176AB" w:rsidRPr="0078409E" w:rsidRDefault="009176AB" w:rsidP="009176AB">
      <w:pPr>
        <w:pStyle w:val="ListParagraph"/>
        <w:numPr>
          <w:ilvl w:val="0"/>
          <w:numId w:val="5"/>
        </w:numPr>
        <w:spacing w:after="0" w:line="240" w:lineRule="auto"/>
        <w:ind w:left="426" w:hanging="426"/>
        <w:rPr>
          <w:rFonts w:asciiTheme="minorHAnsi" w:hAnsiTheme="minorHAnsi" w:cstheme="minorHAnsi"/>
          <w:color w:val="404040" w:themeColor="text1" w:themeTint="BF"/>
          <w:sz w:val="12"/>
          <w:szCs w:val="12"/>
        </w:rPr>
      </w:pPr>
      <w:r w:rsidRPr="0078409E">
        <w:rPr>
          <w:rFonts w:asciiTheme="minorHAnsi" w:hAnsiTheme="minorHAnsi" w:cstheme="minorHAnsi"/>
          <w:color w:val="404040" w:themeColor="text1" w:themeTint="BF"/>
          <w:sz w:val="12"/>
          <w:szCs w:val="12"/>
        </w:rPr>
        <w:t xml:space="preserve">activities considered ethically or morally controversial or which are forbidden by national law, e.g. research on human </w:t>
      </w:r>
      <w:proofErr w:type="gramStart"/>
      <w:r w:rsidRPr="0078409E">
        <w:rPr>
          <w:rFonts w:asciiTheme="minorHAnsi" w:hAnsiTheme="minorHAnsi" w:cstheme="minorHAnsi"/>
          <w:color w:val="404040" w:themeColor="text1" w:themeTint="BF"/>
          <w:sz w:val="12"/>
          <w:szCs w:val="12"/>
        </w:rPr>
        <w:t>cloning;</w:t>
      </w:r>
      <w:proofErr w:type="gramEnd"/>
    </w:p>
    <w:p w14:paraId="099FCE04" w14:textId="77777777" w:rsidR="009176AB" w:rsidRPr="0078409E" w:rsidRDefault="009176AB" w:rsidP="009176AB">
      <w:pPr>
        <w:pStyle w:val="ListParagraph"/>
        <w:numPr>
          <w:ilvl w:val="0"/>
          <w:numId w:val="5"/>
        </w:numPr>
        <w:spacing w:after="0" w:line="240" w:lineRule="auto"/>
        <w:ind w:left="426" w:hanging="426"/>
        <w:rPr>
          <w:rFonts w:asciiTheme="minorHAnsi" w:hAnsiTheme="minorHAnsi" w:cstheme="minorHAnsi"/>
          <w:color w:val="404040" w:themeColor="text1" w:themeTint="BF"/>
          <w:sz w:val="12"/>
          <w:szCs w:val="12"/>
        </w:rPr>
      </w:pPr>
      <w:r w:rsidRPr="0078409E">
        <w:rPr>
          <w:rFonts w:asciiTheme="minorHAnsi" w:hAnsiTheme="minorHAnsi" w:cstheme="minorHAnsi"/>
          <w:color w:val="404040" w:themeColor="text1" w:themeTint="BF"/>
          <w:sz w:val="12"/>
          <w:szCs w:val="12"/>
        </w:rPr>
        <w:t xml:space="preserve">pure real estate development </w:t>
      </w:r>
      <w:proofErr w:type="gramStart"/>
      <w:r w:rsidRPr="0078409E">
        <w:rPr>
          <w:rFonts w:asciiTheme="minorHAnsi" w:hAnsiTheme="minorHAnsi" w:cstheme="minorHAnsi"/>
          <w:color w:val="404040" w:themeColor="text1" w:themeTint="BF"/>
          <w:sz w:val="12"/>
          <w:szCs w:val="12"/>
        </w:rPr>
        <w:t>activity;</w:t>
      </w:r>
      <w:proofErr w:type="gramEnd"/>
    </w:p>
    <w:p w14:paraId="52AF2207" w14:textId="77777777" w:rsidR="009176AB" w:rsidRPr="0078409E" w:rsidRDefault="009176AB" w:rsidP="009176AB">
      <w:pPr>
        <w:pStyle w:val="ListParagraph"/>
        <w:numPr>
          <w:ilvl w:val="0"/>
          <w:numId w:val="5"/>
        </w:numPr>
        <w:autoSpaceDE w:val="0"/>
        <w:autoSpaceDN w:val="0"/>
        <w:adjustRightInd w:val="0"/>
        <w:spacing w:before="120" w:after="0" w:line="240" w:lineRule="auto"/>
        <w:ind w:left="426" w:hanging="426"/>
        <w:rPr>
          <w:rFonts w:asciiTheme="minorHAnsi" w:hAnsiTheme="minorHAnsi" w:cstheme="minorHAnsi"/>
          <w:color w:val="404040" w:themeColor="text1" w:themeTint="BF"/>
          <w:sz w:val="12"/>
          <w:szCs w:val="12"/>
        </w:rPr>
      </w:pPr>
      <w:r w:rsidRPr="0078409E">
        <w:rPr>
          <w:rFonts w:asciiTheme="minorHAnsi" w:hAnsiTheme="minorHAnsi" w:cstheme="minorHAnsi"/>
          <w:color w:val="404040" w:themeColor="text1" w:themeTint="BF"/>
          <w:sz w:val="12"/>
          <w:szCs w:val="12"/>
        </w:rPr>
        <w:t>pure financial activities e.g. purchasing or trading in financial instruments.</w:t>
      </w:r>
    </w:p>
    <w:p w14:paraId="23B957B0" w14:textId="77777777" w:rsidR="009176AB" w:rsidRDefault="009176AB" w:rsidP="009176AB">
      <w:pPr>
        <w:autoSpaceDE w:val="0"/>
        <w:autoSpaceDN w:val="0"/>
        <w:adjustRightInd w:val="0"/>
        <w:spacing w:before="120" w:after="0" w:line="240" w:lineRule="auto"/>
        <w:rPr>
          <w:rFonts w:asciiTheme="minorHAnsi" w:hAnsiTheme="minorHAnsi" w:cstheme="minorHAnsi"/>
          <w:color w:val="404040" w:themeColor="text1" w:themeTint="BF"/>
          <w:sz w:val="12"/>
          <w:szCs w:val="12"/>
        </w:rPr>
      </w:pPr>
      <w:r w:rsidRPr="0078409E">
        <w:rPr>
          <w:rFonts w:asciiTheme="minorHAnsi" w:hAnsiTheme="minorHAnsi" w:cstheme="minorHAnsi"/>
          <w:color w:val="404040" w:themeColor="text1" w:themeTint="BF"/>
          <w:sz w:val="12"/>
          <w:szCs w:val="12"/>
        </w:rPr>
        <w:t>The exclusion and eligibility criteria shall be met at the latest at the time of approval of the EIB loan.</w:t>
      </w:r>
    </w:p>
    <w:p w14:paraId="1865B90E" w14:textId="77777777" w:rsidR="0078409E" w:rsidRDefault="0078409E" w:rsidP="0078409E">
      <w:pPr>
        <w:pBdr>
          <w:top w:val="single" w:sz="4" w:space="1" w:color="auto"/>
          <w:left w:val="single" w:sz="4" w:space="4" w:color="auto"/>
          <w:bottom w:val="single" w:sz="4" w:space="5"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Theme="minorHAnsi" w:hAnsiTheme="minorHAnsi" w:cstheme="minorHAnsi"/>
          <w:i/>
          <w:sz w:val="16"/>
          <w:szCs w:val="16"/>
        </w:rPr>
      </w:pPr>
      <w:r w:rsidRPr="00BD292B">
        <w:rPr>
          <w:rFonts w:ascii="MS Gothic" w:eastAsia="MS Gothic" w:hAnsi="MS Gothic" w:cs="MS Gothic" w:hint="eastAsia"/>
          <w:szCs w:val="20"/>
        </w:rPr>
        <w:t>☐</w:t>
      </w:r>
      <w:r>
        <w:rPr>
          <w:rFonts w:ascii="MS Gothic" w:eastAsia="MS Gothic" w:hAnsi="MS Gothic" w:cs="MS Gothic"/>
          <w:szCs w:val="20"/>
        </w:rPr>
        <w:t xml:space="preserve"> </w:t>
      </w:r>
      <w:r w:rsidR="00F67563" w:rsidRPr="0078409E">
        <w:rPr>
          <w:rFonts w:asciiTheme="minorHAnsi" w:hAnsiTheme="minorHAnsi" w:cstheme="minorHAnsi"/>
          <w:i/>
          <w:sz w:val="16"/>
          <w:szCs w:val="16"/>
        </w:rPr>
        <w:t>By checking this box, I acknowledge</w:t>
      </w:r>
      <w:r w:rsidRPr="0078409E">
        <w:rPr>
          <w:rFonts w:asciiTheme="minorHAnsi" w:hAnsiTheme="minorHAnsi" w:cstheme="minorHAnsi"/>
          <w:i/>
          <w:sz w:val="16"/>
          <w:szCs w:val="16"/>
        </w:rPr>
        <w:t xml:space="preserve"> </w:t>
      </w:r>
      <w:r w:rsidR="00F67563" w:rsidRPr="0078409E">
        <w:rPr>
          <w:rFonts w:asciiTheme="minorHAnsi" w:hAnsiTheme="minorHAnsi" w:cstheme="minorHAnsi"/>
          <w:i/>
          <w:sz w:val="16"/>
          <w:szCs w:val="16"/>
        </w:rPr>
        <w:t xml:space="preserve">that in </w:t>
      </w:r>
      <w:r w:rsidRPr="0078409E">
        <w:rPr>
          <w:rFonts w:asciiTheme="minorHAnsi" w:hAnsiTheme="minorHAnsi" w:cstheme="minorHAnsi"/>
          <w:i/>
          <w:sz w:val="16"/>
          <w:szCs w:val="16"/>
        </w:rPr>
        <w:t xml:space="preserve">the </w:t>
      </w:r>
      <w:r w:rsidR="00F67563" w:rsidRPr="0078409E">
        <w:rPr>
          <w:rFonts w:asciiTheme="minorHAnsi" w:hAnsiTheme="minorHAnsi" w:cstheme="minorHAnsi"/>
          <w:i/>
          <w:sz w:val="16"/>
          <w:szCs w:val="16"/>
        </w:rPr>
        <w:t xml:space="preserve">case of signature of a financing transaction with the EIB, the </w:t>
      </w:r>
      <w:r w:rsidRPr="0078409E">
        <w:rPr>
          <w:rFonts w:asciiTheme="minorHAnsi" w:hAnsiTheme="minorHAnsi" w:cstheme="minorHAnsi"/>
          <w:i/>
          <w:sz w:val="16"/>
          <w:szCs w:val="16"/>
        </w:rPr>
        <w:t xml:space="preserve">Borrower’s </w:t>
      </w:r>
      <w:r w:rsidR="00F67563" w:rsidRPr="0078409E">
        <w:rPr>
          <w:rFonts w:asciiTheme="minorHAnsi" w:hAnsiTheme="minorHAnsi" w:cstheme="minorHAnsi"/>
          <w:i/>
          <w:sz w:val="16"/>
          <w:szCs w:val="16"/>
        </w:rPr>
        <w:t>company</w:t>
      </w:r>
      <w:r>
        <w:rPr>
          <w:rFonts w:asciiTheme="minorHAnsi" w:hAnsiTheme="minorHAnsi" w:cstheme="minorHAnsi"/>
          <w:i/>
          <w:sz w:val="16"/>
          <w:szCs w:val="16"/>
        </w:rPr>
        <w:t xml:space="preserve"> name</w:t>
      </w:r>
      <w:r w:rsidR="00F67563" w:rsidRPr="0078409E">
        <w:rPr>
          <w:rFonts w:asciiTheme="minorHAnsi" w:hAnsiTheme="minorHAnsi" w:cstheme="minorHAnsi"/>
          <w:i/>
          <w:sz w:val="16"/>
          <w:szCs w:val="16"/>
        </w:rPr>
        <w:t>, address and type of financing (i.e. investment loan) will be published on the EIB’</w:t>
      </w:r>
      <w:r w:rsidRPr="0078409E">
        <w:rPr>
          <w:rFonts w:asciiTheme="minorHAnsi" w:hAnsiTheme="minorHAnsi" w:cstheme="minorHAnsi"/>
          <w:i/>
          <w:sz w:val="16"/>
          <w:szCs w:val="16"/>
        </w:rPr>
        <w:t>s website as stipulated by the Bank’s transparency policy at that time.</w:t>
      </w:r>
    </w:p>
    <w:p w14:paraId="117917D2" w14:textId="77777777" w:rsidR="00526D69" w:rsidRPr="0078409E" w:rsidRDefault="00F84294" w:rsidP="0078409E">
      <w:pPr>
        <w:pBdr>
          <w:top w:val="single" w:sz="4" w:space="1" w:color="auto"/>
          <w:left w:val="single" w:sz="4" w:space="4" w:color="auto"/>
          <w:bottom w:val="single" w:sz="4" w:space="5"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Theme="minorHAnsi" w:hAnsiTheme="minorHAnsi" w:cstheme="minorHAnsi"/>
          <w:i/>
          <w:sz w:val="16"/>
          <w:szCs w:val="16"/>
        </w:rPr>
      </w:pPr>
      <w:r>
        <w:rPr>
          <w:rFonts w:asciiTheme="minorHAnsi" w:hAnsiTheme="minorHAnsi" w:cstheme="minorHAnsi"/>
          <w:b/>
          <w:i/>
          <w:sz w:val="16"/>
          <w:szCs w:val="16"/>
        </w:rPr>
        <w:t>V</w:t>
      </w:r>
      <w:r w:rsidR="00526D69" w:rsidRPr="00526D69">
        <w:rPr>
          <w:rFonts w:asciiTheme="minorHAnsi" w:hAnsiTheme="minorHAnsi" w:cstheme="minorHAnsi"/>
          <w:b/>
          <w:i/>
          <w:sz w:val="16"/>
          <w:szCs w:val="16"/>
        </w:rPr>
        <w:t>isibility</w:t>
      </w:r>
      <w:r w:rsidR="00526D69">
        <w:rPr>
          <w:rFonts w:asciiTheme="minorHAnsi" w:hAnsiTheme="minorHAnsi" w:cstheme="minorHAnsi"/>
          <w:i/>
          <w:sz w:val="16"/>
          <w:szCs w:val="16"/>
        </w:rPr>
        <w:t xml:space="preserve">: The Company also undertakes, on a best effort basis and if the context allows it, to include reference to the financing provided by the EIB in its media publications and communication. Reference to EIB should include EIB logo and or standard statement about the </w:t>
      </w:r>
      <w:r w:rsidR="00A62831">
        <w:rPr>
          <w:rFonts w:asciiTheme="minorHAnsi" w:hAnsiTheme="minorHAnsi" w:cstheme="minorHAnsi"/>
          <w:i/>
          <w:sz w:val="16"/>
          <w:szCs w:val="16"/>
        </w:rPr>
        <w:t xml:space="preserve">EGFF </w:t>
      </w:r>
      <w:r w:rsidR="00526D69">
        <w:rPr>
          <w:rFonts w:asciiTheme="minorHAnsi" w:hAnsiTheme="minorHAnsi" w:cstheme="minorHAnsi"/>
          <w:i/>
          <w:sz w:val="16"/>
          <w:szCs w:val="16"/>
        </w:rPr>
        <w:t>programme and the Bank</w:t>
      </w:r>
      <w:r w:rsidR="00A62831">
        <w:rPr>
          <w:rFonts w:asciiTheme="minorHAnsi" w:hAnsiTheme="minorHAnsi" w:cstheme="minorHAnsi"/>
          <w:i/>
          <w:sz w:val="16"/>
          <w:szCs w:val="16"/>
        </w:rPr>
        <w:t xml:space="preserve"> which can be provided upon request</w:t>
      </w:r>
      <w:r w:rsidR="00526D69">
        <w:rPr>
          <w:rFonts w:asciiTheme="minorHAnsi" w:hAnsiTheme="minorHAnsi" w:cstheme="minorHAnsi"/>
          <w:i/>
          <w:sz w:val="16"/>
          <w:szCs w:val="16"/>
        </w:rPr>
        <w:t>.</w:t>
      </w:r>
    </w:p>
    <w:p w14:paraId="6D937C92" w14:textId="77777777" w:rsidR="00526D69" w:rsidRPr="00BD292B" w:rsidRDefault="00526D69" w:rsidP="003E6152">
      <w:pPr>
        <w:autoSpaceDE w:val="0"/>
        <w:autoSpaceDN w:val="0"/>
        <w:adjustRightInd w:val="0"/>
        <w:spacing w:before="120" w:after="0" w:line="240" w:lineRule="auto"/>
        <w:rPr>
          <w:rFonts w:asciiTheme="minorHAnsi" w:hAnsiTheme="minorHAnsi" w:cstheme="minorHAnsi"/>
          <w:sz w:val="16"/>
          <w:szCs w:val="16"/>
        </w:rPr>
      </w:pPr>
      <w:r>
        <w:rPr>
          <w:rFonts w:asciiTheme="minorHAnsi" w:hAnsiTheme="minorHAnsi" w:cstheme="minorHAnsi"/>
          <w:sz w:val="16"/>
          <w:szCs w:val="16"/>
        </w:rPr>
        <w:t>D</w:t>
      </w:r>
      <w:r w:rsidRPr="00BD292B">
        <w:rPr>
          <w:rFonts w:asciiTheme="minorHAnsi" w:hAnsiTheme="minorHAnsi" w:cstheme="minorHAnsi"/>
          <w:sz w:val="16"/>
          <w:szCs w:val="16"/>
        </w:rPr>
        <w:t>ate: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030815" w:rsidRPr="00BD292B">
        <w:rPr>
          <w:rFonts w:asciiTheme="minorHAnsi" w:hAnsiTheme="minorHAnsi" w:cstheme="minorHAnsi"/>
          <w:sz w:val="16"/>
          <w:szCs w:val="16"/>
        </w:rPr>
        <w:t>Signature:</w:t>
      </w:r>
      <w:r>
        <w:rPr>
          <w:rFonts w:asciiTheme="minorHAnsi" w:hAnsiTheme="minorHAnsi" w:cstheme="minorHAnsi"/>
          <w:sz w:val="16"/>
          <w:szCs w:val="16"/>
        </w:rPr>
        <w:tab/>
      </w:r>
      <w:r>
        <w:rPr>
          <w:rFonts w:asciiTheme="minorHAnsi" w:hAnsiTheme="minorHAnsi" w:cstheme="minorHAnsi"/>
          <w:sz w:val="16"/>
          <w:szCs w:val="16"/>
        </w:rPr>
        <w:tab/>
      </w:r>
      <w:r w:rsidR="002E14B6" w:rsidRPr="00BD292B">
        <w:rPr>
          <w:rFonts w:asciiTheme="minorHAnsi" w:hAnsiTheme="minorHAnsi" w:cstheme="minorHAnsi"/>
          <w:sz w:val="16"/>
          <w:szCs w:val="16"/>
        </w:rPr>
        <w:t>Name/Title: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sectPr w:rsidR="00526D69" w:rsidRPr="00BD292B" w:rsidSect="00E92335">
      <w:headerReference w:type="default" r:id="rId12"/>
      <w:footerReference w:type="default" r:id="rId13"/>
      <w:pgSz w:w="11906" w:h="16838"/>
      <w:pgMar w:top="1276"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BD97" w14:textId="77777777" w:rsidR="00FD763C" w:rsidRDefault="00FD763C" w:rsidP="00B11A18">
      <w:pPr>
        <w:spacing w:after="0" w:line="240" w:lineRule="auto"/>
      </w:pPr>
      <w:r>
        <w:separator/>
      </w:r>
    </w:p>
  </w:endnote>
  <w:endnote w:type="continuationSeparator" w:id="0">
    <w:p w14:paraId="54195FC1" w14:textId="77777777" w:rsidR="00FD763C" w:rsidRDefault="00FD763C" w:rsidP="00B1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tura Lt BT" w:hAnsi="Futura Lt BT"/>
        <w:sz w:val="16"/>
        <w:szCs w:val="16"/>
      </w:rPr>
      <w:id w:val="-1885246858"/>
      <w:docPartObj>
        <w:docPartGallery w:val="Page Numbers (Bottom of Page)"/>
        <w:docPartUnique/>
      </w:docPartObj>
    </w:sdtPr>
    <w:sdtEndPr/>
    <w:sdtContent>
      <w:sdt>
        <w:sdtPr>
          <w:rPr>
            <w:rFonts w:ascii="Futura Lt BT" w:hAnsi="Futura Lt BT"/>
            <w:sz w:val="16"/>
            <w:szCs w:val="16"/>
          </w:rPr>
          <w:id w:val="98381352"/>
          <w:docPartObj>
            <w:docPartGallery w:val="Page Numbers (Top of Page)"/>
            <w:docPartUnique/>
          </w:docPartObj>
        </w:sdtPr>
        <w:sdtEndPr/>
        <w:sdtContent>
          <w:p w14:paraId="4EABFF7B" w14:textId="77777777" w:rsidR="002E14B6" w:rsidRPr="002E14B6" w:rsidRDefault="002E14B6">
            <w:pPr>
              <w:pStyle w:val="Footer"/>
              <w:rPr>
                <w:rFonts w:ascii="Futura Lt BT" w:hAnsi="Futura Lt BT"/>
                <w:sz w:val="16"/>
                <w:szCs w:val="16"/>
              </w:rPr>
            </w:pPr>
            <w:r w:rsidRPr="002E14B6">
              <w:rPr>
                <w:rFonts w:ascii="Futura Lt BT" w:hAnsi="Futura Lt BT"/>
                <w:sz w:val="16"/>
                <w:szCs w:val="16"/>
              </w:rPr>
              <w:t xml:space="preserve">Page </w:t>
            </w:r>
            <w:r w:rsidRPr="002E14B6">
              <w:rPr>
                <w:rFonts w:ascii="Futura Lt BT" w:hAnsi="Futura Lt BT"/>
                <w:b/>
                <w:bCs/>
                <w:sz w:val="16"/>
                <w:szCs w:val="16"/>
              </w:rPr>
              <w:fldChar w:fldCharType="begin"/>
            </w:r>
            <w:r w:rsidRPr="002E14B6">
              <w:rPr>
                <w:rFonts w:ascii="Futura Lt BT" w:hAnsi="Futura Lt BT"/>
                <w:b/>
                <w:bCs/>
                <w:sz w:val="16"/>
                <w:szCs w:val="16"/>
              </w:rPr>
              <w:instrText xml:space="preserve"> PAGE </w:instrText>
            </w:r>
            <w:r w:rsidRPr="002E14B6">
              <w:rPr>
                <w:rFonts w:ascii="Futura Lt BT" w:hAnsi="Futura Lt BT"/>
                <w:b/>
                <w:bCs/>
                <w:sz w:val="16"/>
                <w:szCs w:val="16"/>
              </w:rPr>
              <w:fldChar w:fldCharType="separate"/>
            </w:r>
            <w:r w:rsidR="00EF15A4">
              <w:rPr>
                <w:rFonts w:ascii="Futura Lt BT" w:hAnsi="Futura Lt BT"/>
                <w:b/>
                <w:bCs/>
                <w:noProof/>
                <w:sz w:val="16"/>
                <w:szCs w:val="16"/>
              </w:rPr>
              <w:t>2</w:t>
            </w:r>
            <w:r w:rsidRPr="002E14B6">
              <w:rPr>
                <w:rFonts w:ascii="Futura Lt BT" w:hAnsi="Futura Lt BT"/>
                <w:b/>
                <w:bCs/>
                <w:sz w:val="16"/>
                <w:szCs w:val="16"/>
              </w:rPr>
              <w:fldChar w:fldCharType="end"/>
            </w:r>
            <w:r w:rsidRPr="002E14B6">
              <w:rPr>
                <w:rFonts w:ascii="Futura Lt BT" w:hAnsi="Futura Lt BT"/>
                <w:sz w:val="16"/>
                <w:szCs w:val="16"/>
              </w:rPr>
              <w:t xml:space="preserve"> of </w:t>
            </w:r>
            <w:r w:rsidRPr="002E14B6">
              <w:rPr>
                <w:rFonts w:ascii="Futura Lt BT" w:hAnsi="Futura Lt BT"/>
                <w:b/>
                <w:bCs/>
                <w:sz w:val="16"/>
                <w:szCs w:val="16"/>
              </w:rPr>
              <w:fldChar w:fldCharType="begin"/>
            </w:r>
            <w:r w:rsidRPr="002E14B6">
              <w:rPr>
                <w:rFonts w:ascii="Futura Lt BT" w:hAnsi="Futura Lt BT"/>
                <w:b/>
                <w:bCs/>
                <w:sz w:val="16"/>
                <w:szCs w:val="16"/>
              </w:rPr>
              <w:instrText xml:space="preserve"> NUMPAGES  </w:instrText>
            </w:r>
            <w:r w:rsidRPr="002E14B6">
              <w:rPr>
                <w:rFonts w:ascii="Futura Lt BT" w:hAnsi="Futura Lt BT"/>
                <w:b/>
                <w:bCs/>
                <w:sz w:val="16"/>
                <w:szCs w:val="16"/>
              </w:rPr>
              <w:fldChar w:fldCharType="separate"/>
            </w:r>
            <w:r w:rsidR="00EF15A4">
              <w:rPr>
                <w:rFonts w:ascii="Futura Lt BT" w:hAnsi="Futura Lt BT"/>
                <w:b/>
                <w:bCs/>
                <w:noProof/>
                <w:sz w:val="16"/>
                <w:szCs w:val="16"/>
              </w:rPr>
              <w:t>2</w:t>
            </w:r>
            <w:r w:rsidRPr="002E14B6">
              <w:rPr>
                <w:rFonts w:ascii="Futura Lt BT" w:hAnsi="Futura Lt BT"/>
                <w:b/>
                <w:bCs/>
                <w:sz w:val="16"/>
                <w:szCs w:val="16"/>
              </w:rPr>
              <w:fldChar w:fldCharType="end"/>
            </w:r>
          </w:p>
        </w:sdtContent>
      </w:sdt>
    </w:sdtContent>
  </w:sdt>
  <w:p w14:paraId="3774F1F8" w14:textId="77777777" w:rsidR="00B430AB" w:rsidRPr="00B430AB" w:rsidRDefault="00B430AB" w:rsidP="00B430AB">
    <w:pPr>
      <w:pStyle w:val="Footer"/>
      <w:jc w:val="right"/>
      <w:rPr>
        <w:rFonts w:ascii="Futura Lt BT" w:hAnsi="Futura Lt BT"/>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EF076" w14:textId="77777777" w:rsidR="00FD763C" w:rsidRDefault="00FD763C" w:rsidP="00B11A18">
      <w:pPr>
        <w:spacing w:after="0" w:line="240" w:lineRule="auto"/>
      </w:pPr>
      <w:r>
        <w:separator/>
      </w:r>
    </w:p>
  </w:footnote>
  <w:footnote w:type="continuationSeparator" w:id="0">
    <w:p w14:paraId="3E5F2198" w14:textId="77777777" w:rsidR="00FD763C" w:rsidRDefault="00FD763C" w:rsidP="00B1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3B92" w14:textId="77777777" w:rsidR="00B430AB" w:rsidRPr="00451F55" w:rsidRDefault="001215C4">
    <w:pPr>
      <w:pStyle w:val="Header"/>
      <w:rPr>
        <w:rFonts w:ascii="Futura Lt BT" w:hAnsi="Futura Lt BT"/>
        <w:b/>
        <w:color w:val="1F497D" w:themeColor="text2"/>
        <w:sz w:val="28"/>
        <w:szCs w:val="28"/>
        <w:lang w:val="en-US"/>
      </w:rPr>
    </w:pPr>
    <w:r w:rsidRPr="00451F55">
      <w:rPr>
        <w:rFonts w:ascii="Futura Lt BT" w:hAnsi="Futura Lt BT"/>
        <w:b/>
        <w:noProof/>
        <w:color w:val="1F497D" w:themeColor="text2"/>
        <w:sz w:val="28"/>
        <w:szCs w:val="28"/>
        <w:lang w:eastAsia="en-GB"/>
      </w:rPr>
      <w:drawing>
        <wp:anchor distT="0" distB="0" distL="114300" distR="114300" simplePos="0" relativeHeight="251661312" behindDoc="0" locked="0" layoutInCell="1" allowOverlap="1" wp14:anchorId="468B76A8" wp14:editId="6F53DAD4">
          <wp:simplePos x="0" y="0"/>
          <wp:positionH relativeFrom="column">
            <wp:posOffset>5243043</wp:posOffset>
          </wp:positionH>
          <wp:positionV relativeFrom="paragraph">
            <wp:posOffset>-340360</wp:posOffset>
          </wp:positionV>
          <wp:extent cx="1345565" cy="599440"/>
          <wp:effectExtent l="0" t="0" r="698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5565" cy="599440"/>
                  </a:xfrm>
                  <a:prstGeom prst="rect">
                    <a:avLst/>
                  </a:prstGeom>
                  <a:noFill/>
                </pic:spPr>
              </pic:pic>
            </a:graphicData>
          </a:graphic>
          <wp14:sizeRelH relativeFrom="margin">
            <wp14:pctWidth>0</wp14:pctWidth>
          </wp14:sizeRelH>
          <wp14:sizeRelV relativeFrom="margin">
            <wp14:pctHeight>0</wp14:pctHeight>
          </wp14:sizeRelV>
        </wp:anchor>
      </w:drawing>
    </w:r>
    <w:r w:rsidR="00E91294" w:rsidRPr="00451F55">
      <w:rPr>
        <w:rFonts w:ascii="Futura Lt BT" w:hAnsi="Futura Lt BT"/>
        <w:b/>
        <w:color w:val="1F497D" w:themeColor="text2"/>
        <w:sz w:val="28"/>
        <w:szCs w:val="28"/>
        <w:lang w:val="en-US"/>
      </w:rPr>
      <w:t>European Growth Finance Facility (EGFF)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9E6"/>
    <w:multiLevelType w:val="hybridMultilevel"/>
    <w:tmpl w:val="BB343C24"/>
    <w:lvl w:ilvl="0" w:tplc="08090019">
      <w:start w:val="1"/>
      <w:numFmt w:val="lowerRoman"/>
      <w:lvlText w:val="%1."/>
      <w:lvlJc w:val="left"/>
      <w:pPr>
        <w:tabs>
          <w:tab w:val="num" w:pos="720"/>
        </w:tabs>
        <w:ind w:left="720" w:hanging="360"/>
      </w:pPr>
      <w:rPr>
        <w:rFonts w:hint="default"/>
      </w:rPr>
    </w:lvl>
    <w:lvl w:ilvl="1" w:tplc="CA9AF87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C48F3F4">
      <w:start w:val="1"/>
      <w:numFmt w:val="lowerRoman"/>
      <w:lvlText w:val="(%4)"/>
      <w:lvlJc w:val="left"/>
      <w:pPr>
        <w:tabs>
          <w:tab w:val="num" w:pos="3240"/>
        </w:tabs>
        <w:ind w:left="3240" w:hanging="720"/>
      </w:pPr>
    </w:lvl>
    <w:lvl w:ilvl="4" w:tplc="10366ACC">
      <w:start w:val="2"/>
      <w:numFmt w:val="low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61A063C"/>
    <w:multiLevelType w:val="hybridMultilevel"/>
    <w:tmpl w:val="625A94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A5F0D"/>
    <w:multiLevelType w:val="hybridMultilevel"/>
    <w:tmpl w:val="99B2C50E"/>
    <w:lvl w:ilvl="0" w:tplc="0809000F">
      <w:start w:val="1"/>
      <w:numFmt w:val="decimal"/>
      <w:lvlText w:val="%1."/>
      <w:lvlJc w:val="left"/>
      <w:pPr>
        <w:ind w:left="64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156CB"/>
    <w:multiLevelType w:val="hybridMultilevel"/>
    <w:tmpl w:val="ED3A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007D1"/>
    <w:multiLevelType w:val="hybridMultilevel"/>
    <w:tmpl w:val="405EDE82"/>
    <w:lvl w:ilvl="0" w:tplc="0809001B">
      <w:start w:val="1"/>
      <w:numFmt w:val="lowerRoman"/>
      <w:lvlText w:val="%1."/>
      <w:lvlJc w:val="right"/>
      <w:pPr>
        <w:ind w:left="57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44C23"/>
    <w:multiLevelType w:val="hybridMultilevel"/>
    <w:tmpl w:val="405EDE82"/>
    <w:lvl w:ilvl="0" w:tplc="0809001B">
      <w:start w:val="1"/>
      <w:numFmt w:val="lowerRoman"/>
      <w:lvlText w:val="%1."/>
      <w:lvlJc w:val="right"/>
      <w:pPr>
        <w:ind w:left="57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8216F"/>
    <w:multiLevelType w:val="hybridMultilevel"/>
    <w:tmpl w:val="B810D65C"/>
    <w:lvl w:ilvl="0" w:tplc="08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7" w15:restartNumberingAfterBreak="0">
    <w:nsid w:val="61622519"/>
    <w:multiLevelType w:val="hybridMultilevel"/>
    <w:tmpl w:val="C720C664"/>
    <w:lvl w:ilvl="0" w:tplc="806ADDEC">
      <w:start w:val="1"/>
      <w:numFmt w:val="bullet"/>
      <w:lvlText w:val="•"/>
      <w:lvlJc w:val="left"/>
      <w:pPr>
        <w:tabs>
          <w:tab w:val="num" w:pos="720"/>
        </w:tabs>
        <w:ind w:left="720" w:hanging="360"/>
      </w:pPr>
      <w:rPr>
        <w:rFonts w:ascii="Arial" w:hAnsi="Arial" w:hint="default"/>
      </w:rPr>
    </w:lvl>
    <w:lvl w:ilvl="1" w:tplc="27A44348">
      <w:start w:val="1"/>
      <w:numFmt w:val="bullet"/>
      <w:lvlText w:val="•"/>
      <w:lvlJc w:val="left"/>
      <w:pPr>
        <w:tabs>
          <w:tab w:val="num" w:pos="1440"/>
        </w:tabs>
        <w:ind w:left="1440" w:hanging="360"/>
      </w:pPr>
      <w:rPr>
        <w:rFonts w:ascii="Arial" w:hAnsi="Arial" w:hint="default"/>
      </w:rPr>
    </w:lvl>
    <w:lvl w:ilvl="2" w:tplc="8C2CF1B4" w:tentative="1">
      <w:start w:val="1"/>
      <w:numFmt w:val="bullet"/>
      <w:lvlText w:val="•"/>
      <w:lvlJc w:val="left"/>
      <w:pPr>
        <w:tabs>
          <w:tab w:val="num" w:pos="2160"/>
        </w:tabs>
        <w:ind w:left="2160" w:hanging="360"/>
      </w:pPr>
      <w:rPr>
        <w:rFonts w:ascii="Arial" w:hAnsi="Arial" w:hint="default"/>
      </w:rPr>
    </w:lvl>
    <w:lvl w:ilvl="3" w:tplc="195A0714" w:tentative="1">
      <w:start w:val="1"/>
      <w:numFmt w:val="bullet"/>
      <w:lvlText w:val="•"/>
      <w:lvlJc w:val="left"/>
      <w:pPr>
        <w:tabs>
          <w:tab w:val="num" w:pos="2880"/>
        </w:tabs>
        <w:ind w:left="2880" w:hanging="360"/>
      </w:pPr>
      <w:rPr>
        <w:rFonts w:ascii="Arial" w:hAnsi="Arial" w:hint="default"/>
      </w:rPr>
    </w:lvl>
    <w:lvl w:ilvl="4" w:tplc="CAA47DBC" w:tentative="1">
      <w:start w:val="1"/>
      <w:numFmt w:val="bullet"/>
      <w:lvlText w:val="•"/>
      <w:lvlJc w:val="left"/>
      <w:pPr>
        <w:tabs>
          <w:tab w:val="num" w:pos="3600"/>
        </w:tabs>
        <w:ind w:left="3600" w:hanging="360"/>
      </w:pPr>
      <w:rPr>
        <w:rFonts w:ascii="Arial" w:hAnsi="Arial" w:hint="default"/>
      </w:rPr>
    </w:lvl>
    <w:lvl w:ilvl="5" w:tplc="14E63160" w:tentative="1">
      <w:start w:val="1"/>
      <w:numFmt w:val="bullet"/>
      <w:lvlText w:val="•"/>
      <w:lvlJc w:val="left"/>
      <w:pPr>
        <w:tabs>
          <w:tab w:val="num" w:pos="4320"/>
        </w:tabs>
        <w:ind w:left="4320" w:hanging="360"/>
      </w:pPr>
      <w:rPr>
        <w:rFonts w:ascii="Arial" w:hAnsi="Arial" w:hint="default"/>
      </w:rPr>
    </w:lvl>
    <w:lvl w:ilvl="6" w:tplc="971C9308" w:tentative="1">
      <w:start w:val="1"/>
      <w:numFmt w:val="bullet"/>
      <w:lvlText w:val="•"/>
      <w:lvlJc w:val="left"/>
      <w:pPr>
        <w:tabs>
          <w:tab w:val="num" w:pos="5040"/>
        </w:tabs>
        <w:ind w:left="5040" w:hanging="360"/>
      </w:pPr>
      <w:rPr>
        <w:rFonts w:ascii="Arial" w:hAnsi="Arial" w:hint="default"/>
      </w:rPr>
    </w:lvl>
    <w:lvl w:ilvl="7" w:tplc="3C1A33E0" w:tentative="1">
      <w:start w:val="1"/>
      <w:numFmt w:val="bullet"/>
      <w:lvlText w:val="•"/>
      <w:lvlJc w:val="left"/>
      <w:pPr>
        <w:tabs>
          <w:tab w:val="num" w:pos="5760"/>
        </w:tabs>
        <w:ind w:left="5760" w:hanging="360"/>
      </w:pPr>
      <w:rPr>
        <w:rFonts w:ascii="Arial" w:hAnsi="Arial" w:hint="default"/>
      </w:rPr>
    </w:lvl>
    <w:lvl w:ilvl="8" w:tplc="A6AA43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760E7E"/>
    <w:multiLevelType w:val="hybridMultilevel"/>
    <w:tmpl w:val="33D25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1729E"/>
    <w:multiLevelType w:val="hybridMultilevel"/>
    <w:tmpl w:val="DD849798"/>
    <w:lvl w:ilvl="0" w:tplc="296C8418">
      <w:start w:val="1"/>
      <w:numFmt w:val="lowerLetter"/>
      <w:lvlText w:val="%1."/>
      <w:lvlJc w:val="left"/>
      <w:pPr>
        <w:ind w:left="504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tplc="0809000F">
        <w:start w:val="1"/>
        <w:numFmt w:val="decimal"/>
        <w:lvlText w:val="%1."/>
        <w:lvlJc w:val="left"/>
        <w:pPr>
          <w:ind w:left="720" w:hanging="360"/>
        </w:pPr>
        <w:rPr>
          <w:rFonts w:hint="default"/>
        </w:rPr>
      </w:lvl>
    </w:lvlOverride>
    <w:lvlOverride w:ilvl="1">
      <w:lvl w:ilvl="1" w:tplc="08090019">
        <w:start w:val="1"/>
        <w:numFmt w:val="lowerRoman"/>
        <w:lvlText w:val="%2."/>
        <w:lvlJc w:val="left"/>
        <w:pPr>
          <w:ind w:left="1440" w:hanging="360"/>
        </w:pPr>
        <w:rPr>
          <w:rFonts w:hint="default"/>
        </w:rPr>
      </w:lvl>
    </w:lvlOverride>
    <w:lvlOverride w:ilvl="2">
      <w:lvl w:ilvl="2" w:tplc="0809001B">
        <w:start w:val="1"/>
        <w:numFmt w:val="decimal"/>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2">
    <w:abstractNumId w:val="0"/>
  </w:num>
  <w:num w:numId="3">
    <w:abstractNumId w:val="8"/>
  </w:num>
  <w:num w:numId="4">
    <w:abstractNumId w:val="1"/>
    <w:lvlOverride w:ilvl="0">
      <w:lvl w:ilvl="0" w:tplc="0809000F">
        <w:start w:val="1"/>
        <w:numFmt w:val="decimal"/>
        <w:lvlText w:val="%1."/>
        <w:lvlJc w:val="left"/>
        <w:pPr>
          <w:ind w:left="6480" w:hanging="360"/>
        </w:pPr>
      </w:lvl>
    </w:lvlOverride>
    <w:lvlOverride w:ilvl="1">
      <w:lvl w:ilvl="1" w:tplc="08090019" w:tentative="1">
        <w:start w:val="1"/>
        <w:numFmt w:val="lowerLetter"/>
        <w:lvlText w:val="%2."/>
        <w:lvlJc w:val="left"/>
        <w:pPr>
          <w:ind w:left="7200" w:hanging="360"/>
        </w:pPr>
      </w:lvl>
    </w:lvlOverride>
    <w:lvlOverride w:ilvl="2">
      <w:lvl w:ilvl="2" w:tplc="0809001B" w:tentative="1">
        <w:start w:val="1"/>
        <w:numFmt w:val="lowerRoman"/>
        <w:lvlText w:val="%3."/>
        <w:lvlJc w:val="right"/>
        <w:pPr>
          <w:ind w:left="7920" w:hanging="180"/>
        </w:pPr>
      </w:lvl>
    </w:lvlOverride>
    <w:lvlOverride w:ilvl="3">
      <w:lvl w:ilvl="3" w:tplc="0809000F">
        <w:start w:val="1"/>
        <w:numFmt w:val="decimal"/>
        <w:lvlText w:val="%4."/>
        <w:lvlJc w:val="left"/>
        <w:pPr>
          <w:ind w:left="8640" w:hanging="360"/>
        </w:pPr>
      </w:lvl>
    </w:lvlOverride>
    <w:lvlOverride w:ilvl="4">
      <w:lvl w:ilvl="4" w:tplc="08090019" w:tentative="1">
        <w:start w:val="1"/>
        <w:numFmt w:val="lowerLetter"/>
        <w:lvlText w:val="%5."/>
        <w:lvlJc w:val="left"/>
        <w:pPr>
          <w:ind w:left="9360" w:hanging="360"/>
        </w:pPr>
      </w:lvl>
    </w:lvlOverride>
    <w:lvlOverride w:ilvl="5">
      <w:lvl w:ilvl="5" w:tplc="0809001B" w:tentative="1">
        <w:start w:val="1"/>
        <w:numFmt w:val="lowerRoman"/>
        <w:lvlText w:val="%6."/>
        <w:lvlJc w:val="right"/>
        <w:pPr>
          <w:ind w:left="10080" w:hanging="180"/>
        </w:pPr>
      </w:lvl>
    </w:lvlOverride>
    <w:lvlOverride w:ilvl="6">
      <w:lvl w:ilvl="6" w:tplc="0809000F" w:tentative="1">
        <w:start w:val="1"/>
        <w:numFmt w:val="decimal"/>
        <w:lvlText w:val="%7."/>
        <w:lvlJc w:val="left"/>
        <w:pPr>
          <w:ind w:left="10800" w:hanging="360"/>
        </w:pPr>
      </w:lvl>
    </w:lvlOverride>
    <w:lvlOverride w:ilvl="7">
      <w:lvl w:ilvl="7" w:tplc="08090019" w:tentative="1">
        <w:start w:val="1"/>
        <w:numFmt w:val="lowerLetter"/>
        <w:lvlText w:val="%8."/>
        <w:lvlJc w:val="left"/>
        <w:pPr>
          <w:ind w:left="11520" w:hanging="360"/>
        </w:pPr>
      </w:lvl>
    </w:lvlOverride>
    <w:lvlOverride w:ilvl="8">
      <w:lvl w:ilvl="8" w:tplc="0809001B" w:tentative="1">
        <w:start w:val="1"/>
        <w:numFmt w:val="lowerRoman"/>
        <w:lvlText w:val="%9."/>
        <w:lvlJc w:val="right"/>
        <w:pPr>
          <w:ind w:left="12240" w:hanging="180"/>
        </w:pPr>
      </w:lvl>
    </w:lvlOverride>
  </w:num>
  <w:num w:numId="5">
    <w:abstractNumId w:val="2"/>
  </w:num>
  <w:num w:numId="6">
    <w:abstractNumId w:val="7"/>
  </w:num>
  <w:num w:numId="7">
    <w:abstractNumId w:val="3"/>
  </w:num>
  <w:num w:numId="8">
    <w:abstractNumId w:val="9"/>
  </w:num>
  <w:num w:numId="9">
    <w:abstractNumId w:val="1"/>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E6"/>
    <w:rsid w:val="00025393"/>
    <w:rsid w:val="00030815"/>
    <w:rsid w:val="00054C16"/>
    <w:rsid w:val="000771A8"/>
    <w:rsid w:val="001120C6"/>
    <w:rsid w:val="001215C4"/>
    <w:rsid w:val="001826ED"/>
    <w:rsid w:val="001B2B26"/>
    <w:rsid w:val="00215E07"/>
    <w:rsid w:val="002B274D"/>
    <w:rsid w:val="002E14B6"/>
    <w:rsid w:val="00305CD0"/>
    <w:rsid w:val="003E6152"/>
    <w:rsid w:val="004437B9"/>
    <w:rsid w:val="00451F55"/>
    <w:rsid w:val="004B1CB4"/>
    <w:rsid w:val="004C72E1"/>
    <w:rsid w:val="00526D69"/>
    <w:rsid w:val="00531C1C"/>
    <w:rsid w:val="005756E5"/>
    <w:rsid w:val="005817B3"/>
    <w:rsid w:val="005948C1"/>
    <w:rsid w:val="005B46DA"/>
    <w:rsid w:val="005C60FE"/>
    <w:rsid w:val="005E0CE9"/>
    <w:rsid w:val="0060599C"/>
    <w:rsid w:val="00633A47"/>
    <w:rsid w:val="00695F4D"/>
    <w:rsid w:val="00746470"/>
    <w:rsid w:val="0078409E"/>
    <w:rsid w:val="00786D77"/>
    <w:rsid w:val="007C47BA"/>
    <w:rsid w:val="007C4D5E"/>
    <w:rsid w:val="007F2A8B"/>
    <w:rsid w:val="008063D0"/>
    <w:rsid w:val="00811562"/>
    <w:rsid w:val="008C4552"/>
    <w:rsid w:val="008D24BB"/>
    <w:rsid w:val="009176AB"/>
    <w:rsid w:val="009E218C"/>
    <w:rsid w:val="009E657C"/>
    <w:rsid w:val="00A05889"/>
    <w:rsid w:val="00A10FF2"/>
    <w:rsid w:val="00A1422A"/>
    <w:rsid w:val="00A4500B"/>
    <w:rsid w:val="00A62831"/>
    <w:rsid w:val="00A67997"/>
    <w:rsid w:val="00AA7130"/>
    <w:rsid w:val="00AF2FAC"/>
    <w:rsid w:val="00B11A18"/>
    <w:rsid w:val="00B430AB"/>
    <w:rsid w:val="00B57BE6"/>
    <w:rsid w:val="00B645C2"/>
    <w:rsid w:val="00BD292B"/>
    <w:rsid w:val="00C15172"/>
    <w:rsid w:val="00C1523C"/>
    <w:rsid w:val="00C2103D"/>
    <w:rsid w:val="00C45EF9"/>
    <w:rsid w:val="00C46337"/>
    <w:rsid w:val="00C5607C"/>
    <w:rsid w:val="00C95270"/>
    <w:rsid w:val="00CA5635"/>
    <w:rsid w:val="00D26D95"/>
    <w:rsid w:val="00E0574D"/>
    <w:rsid w:val="00E25309"/>
    <w:rsid w:val="00E36B12"/>
    <w:rsid w:val="00E91294"/>
    <w:rsid w:val="00E92335"/>
    <w:rsid w:val="00ED22F5"/>
    <w:rsid w:val="00ED4C4D"/>
    <w:rsid w:val="00EF15A4"/>
    <w:rsid w:val="00EF726F"/>
    <w:rsid w:val="00F11B15"/>
    <w:rsid w:val="00F12CDC"/>
    <w:rsid w:val="00F16690"/>
    <w:rsid w:val="00F67563"/>
    <w:rsid w:val="00F84294"/>
    <w:rsid w:val="00F8531A"/>
    <w:rsid w:val="00FC0D7A"/>
    <w:rsid w:val="00FD76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1759E"/>
  <w15:docId w15:val="{15BD5A6F-B3D8-4104-912A-9EE109EB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C1C"/>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BE6"/>
    <w:pPr>
      <w:autoSpaceDE w:val="0"/>
      <w:autoSpaceDN w:val="0"/>
      <w:adjustRightInd w:val="0"/>
      <w:spacing w:after="0" w:line="240" w:lineRule="auto"/>
    </w:pPr>
    <w:rPr>
      <w:rFonts w:ascii="Futura Lt BT" w:hAnsi="Futura Lt BT" w:cs="Futura Lt BT"/>
      <w:color w:val="000000"/>
      <w:sz w:val="24"/>
      <w:szCs w:val="24"/>
    </w:rPr>
  </w:style>
  <w:style w:type="paragraph" w:styleId="BalloonText">
    <w:name w:val="Balloon Text"/>
    <w:basedOn w:val="Normal"/>
    <w:link w:val="BalloonTextChar"/>
    <w:uiPriority w:val="99"/>
    <w:semiHidden/>
    <w:unhideWhenUsed/>
    <w:rsid w:val="00B57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E6"/>
    <w:rPr>
      <w:rFonts w:ascii="Tahoma" w:hAnsi="Tahoma" w:cs="Tahoma"/>
      <w:sz w:val="16"/>
      <w:szCs w:val="16"/>
    </w:rPr>
  </w:style>
  <w:style w:type="paragraph" w:styleId="ListParagraph">
    <w:name w:val="List Paragraph"/>
    <w:basedOn w:val="Normal"/>
    <w:uiPriority w:val="34"/>
    <w:qFormat/>
    <w:rsid w:val="00F12CDC"/>
    <w:pPr>
      <w:ind w:left="720"/>
      <w:contextualSpacing/>
    </w:pPr>
  </w:style>
  <w:style w:type="paragraph" w:styleId="Header">
    <w:name w:val="header"/>
    <w:basedOn w:val="Normal"/>
    <w:link w:val="HeaderChar"/>
    <w:uiPriority w:val="99"/>
    <w:unhideWhenUsed/>
    <w:rsid w:val="00B11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A18"/>
    <w:rPr>
      <w:rFonts w:ascii="Arial" w:hAnsi="Arial"/>
      <w:sz w:val="20"/>
    </w:rPr>
  </w:style>
  <w:style w:type="paragraph" w:styleId="Footer">
    <w:name w:val="footer"/>
    <w:basedOn w:val="Normal"/>
    <w:link w:val="FooterChar"/>
    <w:uiPriority w:val="99"/>
    <w:unhideWhenUsed/>
    <w:rsid w:val="00B11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A18"/>
    <w:rPr>
      <w:rFonts w:ascii="Arial" w:hAnsi="Arial"/>
      <w:sz w:val="20"/>
    </w:rPr>
  </w:style>
  <w:style w:type="character" w:styleId="Hyperlink">
    <w:name w:val="Hyperlink"/>
    <w:basedOn w:val="DefaultParagraphFont"/>
    <w:uiPriority w:val="99"/>
    <w:unhideWhenUsed/>
    <w:rsid w:val="00B43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09682">
      <w:bodyDiv w:val="1"/>
      <w:marLeft w:val="0"/>
      <w:marRight w:val="0"/>
      <w:marTop w:val="0"/>
      <w:marBottom w:val="0"/>
      <w:divBdr>
        <w:top w:val="none" w:sz="0" w:space="0" w:color="auto"/>
        <w:left w:val="none" w:sz="0" w:space="0" w:color="auto"/>
        <w:bottom w:val="none" w:sz="0" w:space="0" w:color="auto"/>
        <w:right w:val="none" w:sz="0" w:space="0" w:color="auto"/>
      </w:divBdr>
      <w:divsChild>
        <w:div w:id="1621063777">
          <w:marLeft w:val="1166"/>
          <w:marRight w:val="0"/>
          <w:marTop w:val="67"/>
          <w:marBottom w:val="0"/>
          <w:divBdr>
            <w:top w:val="none" w:sz="0" w:space="0" w:color="auto"/>
            <w:left w:val="none" w:sz="0" w:space="0" w:color="auto"/>
            <w:bottom w:val="none" w:sz="0" w:space="0" w:color="auto"/>
            <w:right w:val="none" w:sz="0" w:space="0" w:color="auto"/>
          </w:divBdr>
        </w:div>
        <w:div w:id="421879162">
          <w:marLeft w:val="1166"/>
          <w:marRight w:val="0"/>
          <w:marTop w:val="67"/>
          <w:marBottom w:val="0"/>
          <w:divBdr>
            <w:top w:val="none" w:sz="0" w:space="0" w:color="auto"/>
            <w:left w:val="none" w:sz="0" w:space="0" w:color="auto"/>
            <w:bottom w:val="none" w:sz="0" w:space="0" w:color="auto"/>
            <w:right w:val="none" w:sz="0" w:space="0" w:color="auto"/>
          </w:divBdr>
        </w:div>
        <w:div w:id="316302939">
          <w:marLeft w:val="1166"/>
          <w:marRight w:val="0"/>
          <w:marTop w:val="67"/>
          <w:marBottom w:val="0"/>
          <w:divBdr>
            <w:top w:val="none" w:sz="0" w:space="0" w:color="auto"/>
            <w:left w:val="none" w:sz="0" w:space="0" w:color="auto"/>
            <w:bottom w:val="none" w:sz="0" w:space="0" w:color="auto"/>
            <w:right w:val="none" w:sz="0" w:space="0" w:color="auto"/>
          </w:divBdr>
        </w:div>
        <w:div w:id="1609389408">
          <w:marLeft w:val="1166"/>
          <w:marRight w:val="0"/>
          <w:marTop w:val="67"/>
          <w:marBottom w:val="0"/>
          <w:divBdr>
            <w:top w:val="none" w:sz="0" w:space="0" w:color="auto"/>
            <w:left w:val="none" w:sz="0" w:space="0" w:color="auto"/>
            <w:bottom w:val="none" w:sz="0" w:space="0" w:color="auto"/>
            <w:right w:val="none" w:sz="0" w:space="0" w:color="auto"/>
          </w:divBdr>
        </w:div>
        <w:div w:id="1106535013">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regional_policy/en/information/publications/maps/2013/eu28-regions-eligible-under-the-convergence-and-regional-competitiveness-objectiv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B403E12730478F4F319265D11927" ma:contentTypeVersion="7" ma:contentTypeDescription="Create a new document." ma:contentTypeScope="" ma:versionID="8c580c906fcd58c7597296ec503f10f3">
  <xsd:schema xmlns:xsd="http://www.w3.org/2001/XMLSchema" xmlns:xs="http://www.w3.org/2001/XMLSchema" xmlns:p="http://schemas.microsoft.com/office/2006/metadata/properties" xmlns:ns3="5877731d-3672-43a2-a081-f0ef06ef83cd" targetNamespace="http://schemas.microsoft.com/office/2006/metadata/properties" ma:root="true" ma:fieldsID="b9163e1b7c549332478d14e123228a03" ns3:_="">
    <xsd:import namespace="5877731d-3672-43a2-a081-f0ef06ef83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7731d-3672-43a2-a081-f0ef06ef8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47AE-FBE2-424F-A257-24FF64F10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7731d-3672-43a2-a081-f0ef06ef8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E09C9-922E-43ED-90FF-28FE2BA2C58E}">
  <ds:schemaRefs>
    <ds:schemaRef ds:uri="http://schemas.microsoft.com/sharepoint/v3/contenttype/forms"/>
  </ds:schemaRefs>
</ds:datastoreItem>
</file>

<file path=customXml/itemProps3.xml><?xml version="1.0" encoding="utf-8"?>
<ds:datastoreItem xmlns:ds="http://schemas.openxmlformats.org/officeDocument/2006/customXml" ds:itemID="{2CF3AD7E-B361-4E5F-BDA4-34B49D8FB4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BEF3D-76CB-497B-84A7-D7D9C2B9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STOYKOV Hristo</dc:creator>
  <cp:lastModifiedBy>Emma Tuite</cp:lastModifiedBy>
  <cp:revision>2</cp:revision>
  <cp:lastPrinted>2014-05-15T13:41:00Z</cp:lastPrinted>
  <dcterms:created xsi:type="dcterms:W3CDTF">2020-03-20T10:47:00Z</dcterms:created>
  <dcterms:modified xsi:type="dcterms:W3CDTF">2020-03-20T10:47:00Z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0x0101004E43B403E12730478F4F319265D11927</vt:lpwstr>
  </property>
</Properties>
</file>